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1AD64C" w14:textId="77777777" w:rsidR="00A5445C" w:rsidRDefault="00F16CAF" w:rsidP="00D27FB8">
      <w:pPr>
        <w:pStyle w:val="Titre1"/>
      </w:pPr>
      <w:bookmarkStart w:id="0" w:name="_Toc42180453"/>
      <w:r w:rsidRPr="00A5445C">
        <w:rPr>
          <w:rFonts w:ascii="Sylfaen" w:hAnsi="Sylfaen"/>
          <w:noProof/>
          <w:lang w:eastAsia="fr-FR"/>
        </w:rPr>
        <w:drawing>
          <wp:anchor distT="0" distB="0" distL="114300" distR="114300" simplePos="0" relativeHeight="251657728" behindDoc="0" locked="0" layoutInCell="1" allowOverlap="1" wp14:anchorId="7140DC7F" wp14:editId="6057EF78">
            <wp:simplePos x="0" y="0"/>
            <wp:positionH relativeFrom="column">
              <wp:posOffset>-209550</wp:posOffset>
            </wp:positionH>
            <wp:positionV relativeFrom="paragraph">
              <wp:posOffset>307340</wp:posOffset>
            </wp:positionV>
            <wp:extent cx="680085" cy="1664970"/>
            <wp:effectExtent l="0" t="0" r="5715"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0085" cy="1664970"/>
                    </a:xfrm>
                    <a:prstGeom prst="rect">
                      <a:avLst/>
                    </a:prstGeom>
                    <a:noFill/>
                  </pic:spPr>
                </pic:pic>
              </a:graphicData>
            </a:graphic>
            <wp14:sizeRelH relativeFrom="margin">
              <wp14:pctWidth>0</wp14:pctWidth>
            </wp14:sizeRelH>
            <wp14:sizeRelV relativeFrom="margin">
              <wp14:pctHeight>0</wp14:pctHeight>
            </wp14:sizeRelV>
          </wp:anchor>
        </w:drawing>
      </w:r>
      <w:r w:rsidR="00FF7375">
        <w:t>Contribution France Energie Eolienne</w:t>
      </w:r>
      <w:bookmarkEnd w:id="0"/>
    </w:p>
    <w:p w14:paraId="069BF5AF" w14:textId="77777777" w:rsidR="00FF7375" w:rsidRPr="00FF7375" w:rsidRDefault="00FF7375" w:rsidP="00FF7375"/>
    <w:p w14:paraId="021C3B4F" w14:textId="77777777" w:rsidR="000C1002" w:rsidRDefault="00252954" w:rsidP="00252954">
      <w:pPr>
        <w:spacing w:after="0"/>
        <w:ind w:left="1701"/>
        <w:jc w:val="both"/>
        <w:rPr>
          <w:rFonts w:ascii="Sylfaen" w:eastAsia="Calibri" w:hAnsi="Sylfaen" w:cs="Times New Roman"/>
          <w:color w:val="1F497D"/>
          <w:sz w:val="28"/>
        </w:rPr>
      </w:pPr>
      <w:r w:rsidRPr="00252954">
        <w:rPr>
          <w:rFonts w:ascii="Sylfaen" w:hAnsi="Sylfaen"/>
        </w:rPr>
        <w:t>CONSULTATION PUBLIQUE N°2020-005 DU 5 MARS 2020 RELATIVE AU SCHEMA DECENNAL DE DEVELOPPEMENT DU RESEAU DE TRANSPORT DE RTE ELABORE EN 2019</w:t>
      </w:r>
      <w:r w:rsidR="00F16CAF" w:rsidRPr="00A5445C">
        <w:rPr>
          <w:rFonts w:ascii="Sylfaen" w:eastAsia="Calibri" w:hAnsi="Sylfaen" w:cs="Times New Roman"/>
          <w:color w:val="1F497D"/>
          <w:sz w:val="28"/>
        </w:rPr>
        <w:tab/>
      </w:r>
      <w:r w:rsidR="00F16CAF" w:rsidRPr="00A5445C">
        <w:rPr>
          <w:rFonts w:ascii="Sylfaen" w:eastAsia="Calibri" w:hAnsi="Sylfaen" w:cs="Times New Roman"/>
          <w:color w:val="1F497D"/>
          <w:sz w:val="28"/>
        </w:rPr>
        <w:tab/>
      </w:r>
      <w:r w:rsidR="00F16CAF" w:rsidRPr="00A5445C">
        <w:rPr>
          <w:rFonts w:ascii="Sylfaen" w:eastAsia="Calibri" w:hAnsi="Sylfaen" w:cs="Times New Roman"/>
          <w:color w:val="1F497D"/>
          <w:sz w:val="28"/>
        </w:rPr>
        <w:tab/>
      </w:r>
    </w:p>
    <w:p w14:paraId="5BA7ABEA" w14:textId="77777777" w:rsidR="006A1FA1" w:rsidRDefault="006A1FA1" w:rsidP="000C1002">
      <w:pPr>
        <w:spacing w:after="0"/>
        <w:ind w:left="6372" w:firstLine="708"/>
        <w:jc w:val="right"/>
        <w:rPr>
          <w:rFonts w:ascii="Sylfaen" w:eastAsia="Calibri" w:hAnsi="Sylfaen" w:cs="Times New Roman"/>
          <w:b/>
          <w:bCs/>
          <w:color w:val="1F497D"/>
          <w:sz w:val="24"/>
          <w:szCs w:val="20"/>
        </w:rPr>
      </w:pPr>
    </w:p>
    <w:p w14:paraId="3957152C" w14:textId="5A1DBBAD" w:rsidR="00F16CAF" w:rsidRPr="000C1002" w:rsidRDefault="006A1FA1" w:rsidP="000C1002">
      <w:pPr>
        <w:spacing w:after="0"/>
        <w:ind w:left="6372" w:firstLine="708"/>
        <w:jc w:val="right"/>
        <w:rPr>
          <w:rFonts w:ascii="Sylfaen" w:eastAsia="Calibri" w:hAnsi="Sylfaen" w:cs="Times New Roman"/>
          <w:color w:val="1F497D"/>
          <w:sz w:val="24"/>
          <w:szCs w:val="20"/>
        </w:rPr>
      </w:pPr>
      <w:r>
        <w:rPr>
          <w:rFonts w:ascii="Sylfaen" w:eastAsia="Calibri" w:hAnsi="Sylfaen" w:cs="Times New Roman"/>
          <w:b/>
          <w:bCs/>
          <w:color w:val="1F497D"/>
          <w:sz w:val="24"/>
          <w:szCs w:val="20"/>
        </w:rPr>
        <w:t>Juin</w:t>
      </w:r>
      <w:r w:rsidR="000C1002" w:rsidRPr="000C1002">
        <w:rPr>
          <w:rFonts w:ascii="Sylfaen" w:eastAsia="Calibri" w:hAnsi="Sylfaen" w:cs="Times New Roman"/>
          <w:b/>
          <w:bCs/>
          <w:color w:val="1F497D"/>
          <w:sz w:val="24"/>
          <w:szCs w:val="20"/>
        </w:rPr>
        <w:t xml:space="preserve"> 2020</w:t>
      </w:r>
    </w:p>
    <w:p w14:paraId="4A49C6FF" w14:textId="77777777" w:rsidR="00252954" w:rsidRPr="005A5ADE" w:rsidRDefault="00252954" w:rsidP="00DF3A16">
      <w:pPr>
        <w:jc w:val="both"/>
        <w:rPr>
          <w:rFonts w:ascii="Sylfaen" w:hAnsi="Sylfaen"/>
          <w:color w:val="002060"/>
          <w:sz w:val="8"/>
          <w:szCs w:val="8"/>
        </w:rPr>
      </w:pPr>
    </w:p>
    <w:p w14:paraId="74AA1B8A" w14:textId="5484B402" w:rsidR="00FF7375" w:rsidRPr="00252954" w:rsidRDefault="00FF7375" w:rsidP="00DF3A16">
      <w:pPr>
        <w:jc w:val="both"/>
        <w:rPr>
          <w:rFonts w:ascii="Sylfaen" w:hAnsi="Sylfaen"/>
          <w:color w:val="000000" w:themeColor="text1"/>
        </w:rPr>
      </w:pPr>
      <w:r w:rsidRPr="00252954">
        <w:rPr>
          <w:rFonts w:ascii="Sylfaen" w:hAnsi="Sylfaen"/>
          <w:color w:val="000000" w:themeColor="text1"/>
        </w:rPr>
        <w:t xml:space="preserve">Dans le cadre de la consultation lancée par la Commission de Régulation de l’Energie relative </w:t>
      </w:r>
      <w:r w:rsidR="00252954" w:rsidRPr="00252954">
        <w:rPr>
          <w:rFonts w:ascii="Sylfaen" w:hAnsi="Sylfaen"/>
          <w:color w:val="000000" w:themeColor="text1"/>
        </w:rPr>
        <w:t>au schéma décennal de développement du réseau de transport</w:t>
      </w:r>
      <w:r w:rsidR="0050077C">
        <w:rPr>
          <w:rFonts w:ascii="Sylfaen" w:hAnsi="Sylfaen"/>
          <w:color w:val="000000" w:themeColor="text1"/>
        </w:rPr>
        <w:t xml:space="preserve"> (SDDR)</w:t>
      </w:r>
      <w:r w:rsidR="00252954" w:rsidRPr="00252954">
        <w:rPr>
          <w:rFonts w:ascii="Sylfaen" w:hAnsi="Sylfaen"/>
          <w:color w:val="000000" w:themeColor="text1"/>
        </w:rPr>
        <w:t xml:space="preserve"> de RTE, </w:t>
      </w:r>
      <w:r w:rsidRPr="00252954">
        <w:rPr>
          <w:rFonts w:ascii="Sylfaen" w:hAnsi="Sylfaen"/>
          <w:color w:val="000000" w:themeColor="text1"/>
        </w:rPr>
        <w:t xml:space="preserve">France Energie Eolienne </w:t>
      </w:r>
      <w:r w:rsidR="00F92242">
        <w:rPr>
          <w:rFonts w:ascii="Sylfaen" w:hAnsi="Sylfaen"/>
          <w:color w:val="000000" w:themeColor="text1"/>
        </w:rPr>
        <w:t xml:space="preserve">(FEE) </w:t>
      </w:r>
      <w:r w:rsidRPr="00252954">
        <w:rPr>
          <w:rFonts w:ascii="Sylfaen" w:hAnsi="Sylfaen"/>
          <w:color w:val="000000" w:themeColor="text1"/>
        </w:rPr>
        <w:t>répond ci-dessous aux questions qui ont été formulées dans la note technique suivante :</w:t>
      </w:r>
    </w:p>
    <w:p w14:paraId="5BD53D40" w14:textId="7C821DBA" w:rsidR="00252954" w:rsidRPr="00415725" w:rsidRDefault="00260BDF" w:rsidP="00415725">
      <w:pPr>
        <w:jc w:val="center"/>
        <w:rPr>
          <w:i/>
          <w:iCs/>
        </w:rPr>
      </w:pPr>
      <w:hyperlink r:id="rId9" w:history="1">
        <w:r w:rsidR="00252954" w:rsidRPr="00415725">
          <w:rPr>
            <w:rStyle w:val="Lienhypertexte"/>
            <w:rFonts w:cstheme="minorBidi"/>
            <w:i/>
            <w:iCs/>
          </w:rPr>
          <w:t>https://www.cre.fr/Documents/Consultations-publiques/schema-decennal-de-developpement-du-reseau-de-transport-de-rte-elabore-en-2019</w:t>
        </w:r>
      </w:hyperlink>
    </w:p>
    <w:p w14:paraId="5CF44B10" w14:textId="74A3FB2E" w:rsidR="00252954" w:rsidRDefault="00DD542A" w:rsidP="005E41E0">
      <w:pPr>
        <w:spacing w:after="0"/>
        <w:jc w:val="both"/>
        <w:rPr>
          <w:rFonts w:ascii="Sylfaen" w:hAnsi="Sylfaen"/>
          <w:color w:val="000000" w:themeColor="text1"/>
        </w:rPr>
      </w:pPr>
      <w:r w:rsidRPr="00DD542A">
        <w:rPr>
          <w:rFonts w:ascii="Sylfaen" w:hAnsi="Sylfaen"/>
          <w:color w:val="000000" w:themeColor="text1"/>
        </w:rPr>
        <w:t>France Energie Eolienne accueille très favorablement ce nouvel exercice prospectif ayant pour objectif de planifier le développement du réseau électrique en cohérence avec les ambitions gouvernementales pour la transition énergétique</w:t>
      </w:r>
      <w:r w:rsidR="00170771">
        <w:rPr>
          <w:rFonts w:ascii="Sylfaen" w:hAnsi="Sylfaen"/>
          <w:color w:val="000000" w:themeColor="text1"/>
        </w:rPr>
        <w:t xml:space="preserve">, inscrite dans la Loi </w:t>
      </w:r>
      <w:r w:rsidR="00574D92">
        <w:rPr>
          <w:rFonts w:ascii="Sylfaen" w:hAnsi="Sylfaen"/>
          <w:color w:val="000000" w:themeColor="text1"/>
        </w:rPr>
        <w:t>énergie – climat de 2019, transposée dans le décret relatif à la</w:t>
      </w:r>
      <w:r w:rsidR="00170771">
        <w:rPr>
          <w:rFonts w:ascii="Sylfaen" w:hAnsi="Sylfaen"/>
          <w:color w:val="000000" w:themeColor="text1"/>
        </w:rPr>
        <w:t xml:space="preserve"> Programmation Pluriannuel</w:t>
      </w:r>
      <w:r w:rsidR="00574D92">
        <w:rPr>
          <w:rFonts w:ascii="Sylfaen" w:hAnsi="Sylfaen"/>
          <w:color w:val="000000" w:themeColor="text1"/>
        </w:rPr>
        <w:t>le</w:t>
      </w:r>
      <w:r w:rsidR="00170771">
        <w:rPr>
          <w:rFonts w:ascii="Sylfaen" w:hAnsi="Sylfaen"/>
          <w:color w:val="000000" w:themeColor="text1"/>
        </w:rPr>
        <w:t xml:space="preserve"> de l’Energie (PPE)</w:t>
      </w:r>
      <w:r w:rsidR="000170C2">
        <w:rPr>
          <w:rFonts w:ascii="Sylfaen" w:hAnsi="Sylfaen"/>
          <w:color w:val="000000" w:themeColor="text1"/>
        </w:rPr>
        <w:t xml:space="preserve"> du 21 avril 2020</w:t>
      </w:r>
      <w:r w:rsidR="00170771">
        <w:rPr>
          <w:rFonts w:ascii="Sylfaen" w:hAnsi="Sylfaen"/>
          <w:color w:val="000000" w:themeColor="text1"/>
        </w:rPr>
        <w:t>.</w:t>
      </w:r>
    </w:p>
    <w:p w14:paraId="33604A12" w14:textId="77777777" w:rsidR="005E41E0" w:rsidRDefault="005E41E0" w:rsidP="005E41E0">
      <w:pPr>
        <w:spacing w:after="0"/>
        <w:jc w:val="both"/>
        <w:rPr>
          <w:rFonts w:ascii="Sylfaen" w:hAnsi="Sylfaen"/>
          <w:color w:val="000000" w:themeColor="text1"/>
        </w:rPr>
      </w:pPr>
    </w:p>
    <w:p w14:paraId="48F0DC53" w14:textId="657CE14D" w:rsidR="0050077C" w:rsidRDefault="0050077C" w:rsidP="005E41E0">
      <w:pPr>
        <w:spacing w:after="0"/>
        <w:jc w:val="center"/>
        <w:rPr>
          <w:rFonts w:ascii="Sylfaen" w:hAnsi="Sylfaen"/>
          <w:b/>
          <w:bCs/>
          <w:color w:val="000000" w:themeColor="text1"/>
          <w:sz w:val="24"/>
          <w:szCs w:val="24"/>
        </w:rPr>
      </w:pPr>
      <w:r w:rsidRPr="005E41E0">
        <w:rPr>
          <w:rFonts w:ascii="Sylfaen" w:hAnsi="Sylfaen"/>
          <w:b/>
          <w:bCs/>
          <w:color w:val="000000" w:themeColor="text1"/>
          <w:sz w:val="24"/>
          <w:szCs w:val="24"/>
        </w:rPr>
        <w:t>Le SDDR doit permettre d</w:t>
      </w:r>
      <w:r w:rsidRPr="005E41E0">
        <w:rPr>
          <w:rFonts w:ascii="Sylfaen" w:hAnsi="Sylfaen" w:cs="Sylfaen"/>
          <w:b/>
          <w:bCs/>
          <w:color w:val="000000" w:themeColor="text1"/>
          <w:sz w:val="24"/>
          <w:szCs w:val="24"/>
        </w:rPr>
        <w:t>’</w:t>
      </w:r>
      <w:r w:rsidRPr="005E41E0">
        <w:rPr>
          <w:rFonts w:ascii="Sylfaen" w:hAnsi="Sylfaen"/>
          <w:b/>
          <w:bCs/>
          <w:color w:val="000000" w:themeColor="text1"/>
          <w:sz w:val="24"/>
          <w:szCs w:val="24"/>
        </w:rPr>
        <w:t xml:space="preserve">accompagner les transformations induites par la transition énergétique et la mise en </w:t>
      </w:r>
      <w:r w:rsidRPr="005E41E0">
        <w:rPr>
          <w:rFonts w:ascii="Sylfaen" w:hAnsi="Sylfaen" w:cs="Sylfaen"/>
          <w:b/>
          <w:bCs/>
          <w:color w:val="000000" w:themeColor="text1"/>
          <w:sz w:val="24"/>
          <w:szCs w:val="24"/>
        </w:rPr>
        <w:t>œ</w:t>
      </w:r>
      <w:r w:rsidRPr="005E41E0">
        <w:rPr>
          <w:rFonts w:ascii="Sylfaen" w:hAnsi="Sylfaen"/>
          <w:b/>
          <w:bCs/>
          <w:color w:val="000000" w:themeColor="text1"/>
          <w:sz w:val="24"/>
          <w:szCs w:val="24"/>
        </w:rPr>
        <w:t>uvre des politiques publiques et, notamment, de la programmation pluriannuelle de l’énergie (PPE)</w:t>
      </w:r>
      <w:r w:rsidR="005E41E0" w:rsidRPr="005E41E0">
        <w:rPr>
          <w:rFonts w:ascii="Sylfaen" w:hAnsi="Sylfaen"/>
          <w:b/>
          <w:bCs/>
          <w:color w:val="000000" w:themeColor="text1"/>
          <w:sz w:val="24"/>
          <w:szCs w:val="24"/>
        </w:rPr>
        <w:t>.</w:t>
      </w:r>
    </w:p>
    <w:p w14:paraId="02DC417C" w14:textId="77777777" w:rsidR="005E41E0" w:rsidRPr="005E41E0" w:rsidRDefault="005E41E0" w:rsidP="005E41E0">
      <w:pPr>
        <w:spacing w:after="0"/>
        <w:jc w:val="center"/>
        <w:rPr>
          <w:rFonts w:ascii="Sylfaen" w:hAnsi="Sylfaen"/>
          <w:b/>
          <w:bCs/>
          <w:color w:val="000000" w:themeColor="text1"/>
          <w:sz w:val="24"/>
          <w:szCs w:val="24"/>
        </w:rPr>
      </w:pPr>
    </w:p>
    <w:p w14:paraId="3B0C549B" w14:textId="53FEC308" w:rsidR="00360085" w:rsidRDefault="00DD542A" w:rsidP="00DD542A">
      <w:pPr>
        <w:jc w:val="both"/>
        <w:rPr>
          <w:rFonts w:ascii="Sylfaen" w:hAnsi="Sylfaen"/>
          <w:color w:val="000000" w:themeColor="text1"/>
        </w:rPr>
      </w:pPr>
      <w:r w:rsidRPr="00DD542A">
        <w:rPr>
          <w:rFonts w:ascii="Sylfaen" w:hAnsi="Sylfaen"/>
          <w:color w:val="000000" w:themeColor="text1"/>
        </w:rPr>
        <w:t xml:space="preserve">La transition énergétique est intimement liée aux capacités d’accueil du réseau électrique dont le dimensionnement répond à la répartition spatiale des futures capacités de production. Il est ainsi tout à fait naturel que le SDDR s’attache à estimer le plus précisément possible quel sera le futur mix électrique sur les horizons de temps au moins aussi lointains que </w:t>
      </w:r>
      <w:r>
        <w:rPr>
          <w:rFonts w:ascii="Sylfaen" w:hAnsi="Sylfaen"/>
          <w:color w:val="000000" w:themeColor="text1"/>
        </w:rPr>
        <w:t xml:space="preserve">les ambitions gouvernementales associées, à l’horizon de la </w:t>
      </w:r>
      <w:r w:rsidR="00170771">
        <w:rPr>
          <w:rFonts w:ascii="Sylfaen" w:hAnsi="Sylfaen"/>
          <w:color w:val="000000" w:themeColor="text1"/>
        </w:rPr>
        <w:t>PPE</w:t>
      </w:r>
      <w:r w:rsidR="00574D92">
        <w:rPr>
          <w:rFonts w:ascii="Sylfaen" w:hAnsi="Sylfaen"/>
          <w:color w:val="000000" w:themeColor="text1"/>
        </w:rPr>
        <w:t xml:space="preserve"> (2028)</w:t>
      </w:r>
      <w:r>
        <w:rPr>
          <w:rFonts w:ascii="Sylfaen" w:hAnsi="Sylfaen"/>
          <w:color w:val="000000" w:themeColor="text1"/>
        </w:rPr>
        <w:t xml:space="preserve">. </w:t>
      </w:r>
      <w:r w:rsidRPr="00DD542A">
        <w:rPr>
          <w:rFonts w:ascii="Sylfaen" w:hAnsi="Sylfaen"/>
          <w:color w:val="000000" w:themeColor="text1"/>
        </w:rPr>
        <w:t xml:space="preserve">La mise en adéquation du réseau électrique avec l’évolution des capacités de production d’électricité dans le cadre de la transition énergétique représente bien évidemment un </w:t>
      </w:r>
      <w:r w:rsidR="0037679E">
        <w:rPr>
          <w:rFonts w:ascii="Sylfaen" w:hAnsi="Sylfaen"/>
          <w:color w:val="000000" w:themeColor="text1"/>
        </w:rPr>
        <w:t xml:space="preserve">enjeu </w:t>
      </w:r>
      <w:r w:rsidRPr="00DD542A">
        <w:rPr>
          <w:rFonts w:ascii="Sylfaen" w:hAnsi="Sylfaen"/>
          <w:color w:val="000000" w:themeColor="text1"/>
        </w:rPr>
        <w:t xml:space="preserve">qu’il convient </w:t>
      </w:r>
      <w:r w:rsidR="0037679E">
        <w:rPr>
          <w:rFonts w:ascii="Sylfaen" w:hAnsi="Sylfaen"/>
          <w:color w:val="000000" w:themeColor="text1"/>
        </w:rPr>
        <w:t xml:space="preserve">d’analyser et </w:t>
      </w:r>
      <w:r w:rsidRPr="00DD542A">
        <w:rPr>
          <w:rFonts w:ascii="Sylfaen" w:hAnsi="Sylfaen"/>
          <w:color w:val="000000" w:themeColor="text1"/>
        </w:rPr>
        <w:t>d’estimer le plus en amont possible</w:t>
      </w:r>
      <w:r w:rsidR="005615D0">
        <w:rPr>
          <w:rFonts w:ascii="Sylfaen" w:hAnsi="Sylfaen"/>
          <w:color w:val="000000" w:themeColor="text1"/>
        </w:rPr>
        <w:t>.</w:t>
      </w:r>
      <w:r>
        <w:rPr>
          <w:rFonts w:ascii="Sylfaen" w:hAnsi="Sylfaen"/>
          <w:color w:val="000000" w:themeColor="text1"/>
        </w:rPr>
        <w:t xml:space="preserve"> </w:t>
      </w:r>
    </w:p>
    <w:p w14:paraId="3FC54C61" w14:textId="2C561ACC" w:rsidR="00DF3A16" w:rsidRDefault="005615D0" w:rsidP="00DD542A">
      <w:pPr>
        <w:jc w:val="both"/>
        <w:rPr>
          <w:rFonts w:ascii="Sylfaen" w:hAnsi="Sylfaen"/>
          <w:color w:val="000000" w:themeColor="text1"/>
        </w:rPr>
      </w:pPr>
      <w:r>
        <w:rPr>
          <w:rFonts w:ascii="Sylfaen" w:hAnsi="Sylfaen"/>
          <w:color w:val="000000" w:themeColor="text1"/>
        </w:rPr>
        <w:t>I</w:t>
      </w:r>
      <w:r w:rsidR="00DD542A">
        <w:rPr>
          <w:rFonts w:ascii="Sylfaen" w:hAnsi="Sylfaen"/>
          <w:color w:val="000000" w:themeColor="text1"/>
        </w:rPr>
        <w:t>l est</w:t>
      </w:r>
      <w:r w:rsidR="003171AC">
        <w:rPr>
          <w:rFonts w:ascii="Sylfaen" w:hAnsi="Sylfaen"/>
          <w:color w:val="000000" w:themeColor="text1"/>
        </w:rPr>
        <w:t xml:space="preserve"> ainsi</w:t>
      </w:r>
      <w:r w:rsidR="00DD542A">
        <w:rPr>
          <w:rFonts w:ascii="Sylfaen" w:hAnsi="Sylfaen"/>
          <w:color w:val="000000" w:themeColor="text1"/>
        </w:rPr>
        <w:t xml:space="preserve"> urgent aujourd’hui de planifier et de s’engager dans </w:t>
      </w:r>
      <w:r>
        <w:rPr>
          <w:rFonts w:ascii="Sylfaen" w:hAnsi="Sylfaen"/>
          <w:color w:val="000000" w:themeColor="text1"/>
        </w:rPr>
        <w:t>une</w:t>
      </w:r>
      <w:r w:rsidR="00DD542A">
        <w:rPr>
          <w:rFonts w:ascii="Sylfaen" w:hAnsi="Sylfaen"/>
          <w:color w:val="000000" w:themeColor="text1"/>
        </w:rPr>
        <w:t xml:space="preserve"> transition énergétique</w:t>
      </w:r>
      <w:r>
        <w:rPr>
          <w:rFonts w:ascii="Sylfaen" w:hAnsi="Sylfaen"/>
          <w:color w:val="000000" w:themeColor="text1"/>
        </w:rPr>
        <w:t xml:space="preserve"> concrète, et de donner une vision claire</w:t>
      </w:r>
      <w:r w:rsidR="00CF2F68">
        <w:rPr>
          <w:rFonts w:ascii="Sylfaen" w:hAnsi="Sylfaen"/>
          <w:color w:val="000000" w:themeColor="text1"/>
        </w:rPr>
        <w:t>,</w:t>
      </w:r>
      <w:r>
        <w:rPr>
          <w:rFonts w:ascii="Sylfaen" w:hAnsi="Sylfaen"/>
          <w:color w:val="000000" w:themeColor="text1"/>
        </w:rPr>
        <w:t xml:space="preserve"> </w:t>
      </w:r>
      <w:r w:rsidR="00CF2F68">
        <w:rPr>
          <w:rFonts w:ascii="Sylfaen" w:hAnsi="Sylfaen"/>
          <w:color w:val="000000" w:themeColor="text1"/>
        </w:rPr>
        <w:t xml:space="preserve">et </w:t>
      </w:r>
      <w:r>
        <w:rPr>
          <w:rFonts w:ascii="Sylfaen" w:hAnsi="Sylfaen"/>
          <w:color w:val="000000" w:themeColor="text1"/>
        </w:rPr>
        <w:t>sur le long terme</w:t>
      </w:r>
      <w:r w:rsidR="00CF2F68">
        <w:rPr>
          <w:rFonts w:ascii="Sylfaen" w:hAnsi="Sylfaen"/>
          <w:color w:val="000000" w:themeColor="text1"/>
        </w:rPr>
        <w:t>,</w:t>
      </w:r>
      <w:r>
        <w:rPr>
          <w:rFonts w:ascii="Sylfaen" w:hAnsi="Sylfaen"/>
          <w:color w:val="000000" w:themeColor="text1"/>
        </w:rPr>
        <w:t xml:space="preserve"> aux diverses industries</w:t>
      </w:r>
      <w:r w:rsidR="00CF2F68">
        <w:rPr>
          <w:rFonts w:ascii="Sylfaen" w:hAnsi="Sylfaen"/>
          <w:color w:val="000000" w:themeColor="text1"/>
        </w:rPr>
        <w:t xml:space="preserve">, </w:t>
      </w:r>
      <w:r>
        <w:rPr>
          <w:rFonts w:ascii="Sylfaen" w:hAnsi="Sylfaen"/>
          <w:color w:val="000000" w:themeColor="text1"/>
        </w:rPr>
        <w:t>afin qu’elles se mettent en ordre de marche pour la réussite de celle-ci.</w:t>
      </w:r>
      <w:r w:rsidR="00B25D44">
        <w:rPr>
          <w:rFonts w:ascii="Sylfaen" w:hAnsi="Sylfaen"/>
          <w:color w:val="000000" w:themeColor="text1"/>
        </w:rPr>
        <w:t xml:space="preserve"> </w:t>
      </w:r>
      <w:r w:rsidR="00B25D44" w:rsidRPr="00B25D44">
        <w:rPr>
          <w:rFonts w:ascii="Sylfaen" w:hAnsi="Sylfaen"/>
          <w:color w:val="000000" w:themeColor="text1"/>
        </w:rPr>
        <w:t>Pour cela, il était nécessaire qu’un plan de transformation du réseau soit travaillé, discuté avec les parties prenantes et présenté – ce qui a été fait avec le SDDR.</w:t>
      </w:r>
    </w:p>
    <w:p w14:paraId="7E4ED82D" w14:textId="31C82EE9" w:rsidR="005E41E0" w:rsidRDefault="005E41E0" w:rsidP="00DD542A">
      <w:pPr>
        <w:jc w:val="both"/>
        <w:rPr>
          <w:rFonts w:ascii="Sylfaen" w:hAnsi="Sylfaen"/>
          <w:color w:val="000000" w:themeColor="text1"/>
        </w:rPr>
      </w:pPr>
    </w:p>
    <w:p w14:paraId="67BC5E29" w14:textId="77777777" w:rsidR="005E41E0" w:rsidRDefault="005E41E0" w:rsidP="00DD542A">
      <w:pPr>
        <w:jc w:val="both"/>
        <w:rPr>
          <w:rFonts w:ascii="Sylfaen" w:hAnsi="Sylfaen"/>
          <w:color w:val="000000" w:themeColor="text1"/>
        </w:rPr>
      </w:pPr>
    </w:p>
    <w:p w14:paraId="043C9A4D" w14:textId="77777777" w:rsidR="009334ED" w:rsidRDefault="009334ED" w:rsidP="009334ED">
      <w:pPr>
        <w:spacing w:after="0"/>
        <w:jc w:val="center"/>
        <w:rPr>
          <w:rFonts w:ascii="Sylfaen" w:hAnsi="Sylfaen"/>
          <w:b/>
          <w:bCs/>
          <w:color w:val="000000" w:themeColor="text1"/>
          <w:sz w:val="24"/>
          <w:szCs w:val="24"/>
        </w:rPr>
      </w:pPr>
      <w:r w:rsidRPr="00BD618B">
        <w:rPr>
          <w:rFonts w:ascii="Sylfaen" w:hAnsi="Sylfaen"/>
          <w:b/>
          <w:bCs/>
          <w:color w:val="000000" w:themeColor="text1"/>
          <w:sz w:val="24"/>
          <w:szCs w:val="24"/>
        </w:rPr>
        <w:lastRenderedPageBreak/>
        <w:t>Le SDDR est l’outil pensé pour adapter le réseau</w:t>
      </w:r>
      <w:r>
        <w:rPr>
          <w:rFonts w:ascii="Sylfaen" w:hAnsi="Sylfaen"/>
          <w:b/>
          <w:bCs/>
          <w:color w:val="000000" w:themeColor="text1"/>
          <w:sz w:val="24"/>
          <w:szCs w:val="24"/>
        </w:rPr>
        <w:t xml:space="preserve"> (</w:t>
      </w:r>
      <w:r w:rsidRPr="00BD618B">
        <w:rPr>
          <w:rFonts w:ascii="Sylfaen" w:hAnsi="Sylfaen"/>
          <w:b/>
          <w:bCs/>
          <w:color w:val="000000" w:themeColor="text1"/>
          <w:sz w:val="24"/>
          <w:szCs w:val="24"/>
        </w:rPr>
        <w:t xml:space="preserve">au-delà des </w:t>
      </w:r>
      <w:r w:rsidRPr="00543273">
        <w:rPr>
          <w:rFonts w:ascii="Sylfaen" w:hAnsi="Sylfaen"/>
          <w:b/>
          <w:bCs/>
          <w:color w:val="000000" w:themeColor="text1"/>
          <w:sz w:val="24"/>
          <w:szCs w:val="24"/>
        </w:rPr>
        <w:t>Schémas Régionaux de Raccordement au R</w:t>
      </w:r>
      <w:r>
        <w:rPr>
          <w:rFonts w:ascii="Sylfaen" w:hAnsi="Sylfaen"/>
          <w:b/>
          <w:bCs/>
          <w:color w:val="000000" w:themeColor="text1"/>
          <w:sz w:val="24"/>
          <w:szCs w:val="24"/>
        </w:rPr>
        <w:t>é</w:t>
      </w:r>
      <w:r w:rsidRPr="00543273">
        <w:rPr>
          <w:rFonts w:ascii="Sylfaen" w:hAnsi="Sylfaen"/>
          <w:b/>
          <w:bCs/>
          <w:color w:val="000000" w:themeColor="text1"/>
          <w:sz w:val="24"/>
          <w:szCs w:val="24"/>
        </w:rPr>
        <w:t>seau des Energies Renouvelables (S3REnR)</w:t>
      </w:r>
      <w:r w:rsidRPr="00BD618B">
        <w:rPr>
          <w:rFonts w:ascii="Sylfaen" w:hAnsi="Sylfaen"/>
          <w:b/>
          <w:bCs/>
          <w:color w:val="000000" w:themeColor="text1"/>
          <w:sz w:val="24"/>
          <w:szCs w:val="24"/>
        </w:rPr>
        <w:t xml:space="preserve"> qui donnent une vision régionale mais qui ne permettent pas, agrégés, d’atteindre les objectifs de la PPE</w:t>
      </w:r>
      <w:r>
        <w:rPr>
          <w:rFonts w:ascii="Sylfaen" w:hAnsi="Sylfaen"/>
          <w:b/>
          <w:bCs/>
          <w:color w:val="000000" w:themeColor="text1"/>
          <w:sz w:val="24"/>
          <w:szCs w:val="24"/>
        </w:rPr>
        <w:t>)</w:t>
      </w:r>
      <w:r w:rsidRPr="00BD618B">
        <w:rPr>
          <w:rFonts w:ascii="Sylfaen" w:hAnsi="Sylfaen"/>
          <w:b/>
          <w:bCs/>
          <w:color w:val="000000" w:themeColor="text1"/>
          <w:sz w:val="24"/>
          <w:szCs w:val="24"/>
        </w:rPr>
        <w:t>.</w:t>
      </w:r>
    </w:p>
    <w:p w14:paraId="475DE41F" w14:textId="77777777" w:rsidR="005E41E0" w:rsidRPr="00BD618B" w:rsidRDefault="005E41E0" w:rsidP="005E41E0">
      <w:pPr>
        <w:spacing w:after="0"/>
        <w:jc w:val="center"/>
        <w:rPr>
          <w:rFonts w:ascii="Sylfaen" w:hAnsi="Sylfaen"/>
          <w:b/>
          <w:bCs/>
          <w:color w:val="000000" w:themeColor="text1"/>
          <w:sz w:val="24"/>
          <w:szCs w:val="24"/>
        </w:rPr>
      </w:pPr>
    </w:p>
    <w:p w14:paraId="66DC6865" w14:textId="1A22CAFB" w:rsidR="005E41E0" w:rsidRDefault="005E41E0" w:rsidP="005E41E0">
      <w:pPr>
        <w:jc w:val="both"/>
        <w:rPr>
          <w:rFonts w:ascii="Sylfaen" w:hAnsi="Sylfaen"/>
          <w:color w:val="000000" w:themeColor="text1"/>
        </w:rPr>
      </w:pPr>
      <w:r>
        <w:rPr>
          <w:rFonts w:ascii="Sylfaen" w:hAnsi="Sylfaen"/>
          <w:color w:val="000000" w:themeColor="text1"/>
        </w:rPr>
        <w:t>U</w:t>
      </w:r>
      <w:r w:rsidRPr="00170771">
        <w:rPr>
          <w:rFonts w:ascii="Sylfaen" w:hAnsi="Sylfaen"/>
          <w:color w:val="000000" w:themeColor="text1"/>
        </w:rPr>
        <w:t>ne déclinaison spatiale précise des capacités à l’échelle des territoires et à des horizons de temps supérieurs à la durée de développement des projets éoliens s’avère un exercice prospectif faisant appel à la connaissance fine du territoire des développeurs de projets.</w:t>
      </w:r>
      <w:r>
        <w:rPr>
          <w:rFonts w:ascii="Sylfaen" w:hAnsi="Sylfaen"/>
          <w:color w:val="000000" w:themeColor="text1"/>
        </w:rPr>
        <w:t xml:space="preserve"> </w:t>
      </w:r>
      <w:r w:rsidRPr="00170771">
        <w:rPr>
          <w:rFonts w:ascii="Sylfaen" w:hAnsi="Sylfaen"/>
          <w:color w:val="000000" w:themeColor="text1"/>
        </w:rPr>
        <w:t>La faisabilité des projets dépend en effet d’une multitude de facteurs, environnementaux, sociétaux, économiques et techniques, dont la composante sur les coûts de raccordement constitue une donnée d’entrée</w:t>
      </w:r>
      <w:r>
        <w:rPr>
          <w:rFonts w:ascii="Sylfaen" w:hAnsi="Sylfaen"/>
          <w:color w:val="000000" w:themeColor="text1"/>
        </w:rPr>
        <w:t xml:space="preserve"> parmi d’autres.</w:t>
      </w:r>
    </w:p>
    <w:p w14:paraId="309DE25A" w14:textId="41B5C81F" w:rsidR="005E41E0" w:rsidRDefault="005E41E0" w:rsidP="005E41E0">
      <w:pPr>
        <w:jc w:val="both"/>
        <w:rPr>
          <w:rFonts w:ascii="Sylfaen" w:hAnsi="Sylfaen"/>
        </w:rPr>
      </w:pPr>
      <w:r w:rsidRPr="005615D0">
        <w:rPr>
          <w:rFonts w:ascii="Sylfaen" w:hAnsi="Sylfaen"/>
          <w:color w:val="000000" w:themeColor="text1"/>
        </w:rPr>
        <w:t xml:space="preserve">Sur ce point, FEE </w:t>
      </w:r>
      <w:r>
        <w:rPr>
          <w:rFonts w:ascii="Sylfaen" w:hAnsi="Sylfaen"/>
          <w:color w:val="000000" w:themeColor="text1"/>
        </w:rPr>
        <w:t>s’interroge sur les</w:t>
      </w:r>
      <w:r w:rsidRPr="004A6326">
        <w:rPr>
          <w:rFonts w:ascii="Sylfaen" w:hAnsi="Sylfaen"/>
        </w:rPr>
        <w:t xml:space="preserve"> leviers</w:t>
      </w:r>
      <w:r>
        <w:rPr>
          <w:rFonts w:ascii="Sylfaen" w:hAnsi="Sylfaen"/>
        </w:rPr>
        <w:t xml:space="preserve"> dont bénéficient aujourd’hui les</w:t>
      </w:r>
      <w:r w:rsidRPr="004A6326">
        <w:rPr>
          <w:rFonts w:ascii="Sylfaen" w:hAnsi="Sylfaen"/>
        </w:rPr>
        <w:t xml:space="preserve"> producteurs </w:t>
      </w:r>
      <w:r w:rsidR="00BD618B">
        <w:rPr>
          <w:rFonts w:ascii="Sylfaen" w:hAnsi="Sylfaen"/>
        </w:rPr>
        <w:t>d’énergies renouvelables (</w:t>
      </w:r>
      <w:r>
        <w:rPr>
          <w:rFonts w:ascii="Sylfaen" w:hAnsi="Sylfaen"/>
        </w:rPr>
        <w:t>EnR</w:t>
      </w:r>
      <w:r w:rsidR="00BD618B">
        <w:rPr>
          <w:rFonts w:ascii="Sylfaen" w:hAnsi="Sylfaen"/>
        </w:rPr>
        <w:t>)</w:t>
      </w:r>
      <w:r>
        <w:rPr>
          <w:rFonts w:ascii="Sylfaen" w:hAnsi="Sylfaen"/>
        </w:rPr>
        <w:t xml:space="preserve"> </w:t>
      </w:r>
      <w:r w:rsidRPr="004A6326">
        <w:rPr>
          <w:rFonts w:ascii="Sylfaen" w:hAnsi="Sylfaen"/>
        </w:rPr>
        <w:t>pour</w:t>
      </w:r>
      <w:r>
        <w:rPr>
          <w:rFonts w:ascii="Sylfaen" w:hAnsi="Sylfaen"/>
        </w:rPr>
        <w:t xml:space="preserve"> </w:t>
      </w:r>
      <w:r w:rsidRPr="004A6326">
        <w:rPr>
          <w:rFonts w:ascii="Sylfaen" w:hAnsi="Sylfaen"/>
        </w:rPr>
        <w:t>diminuer le</w:t>
      </w:r>
      <w:r>
        <w:rPr>
          <w:rFonts w:ascii="Sylfaen" w:hAnsi="Sylfaen"/>
        </w:rPr>
        <w:t>s</w:t>
      </w:r>
      <w:r w:rsidRPr="004A6326">
        <w:rPr>
          <w:rFonts w:ascii="Sylfaen" w:hAnsi="Sylfaen"/>
        </w:rPr>
        <w:t xml:space="preserve"> co</w:t>
      </w:r>
      <w:r>
        <w:rPr>
          <w:rFonts w:ascii="Sylfaen" w:hAnsi="Sylfaen"/>
        </w:rPr>
        <w:t>û</w:t>
      </w:r>
      <w:r w:rsidRPr="004A6326">
        <w:rPr>
          <w:rFonts w:ascii="Sylfaen" w:hAnsi="Sylfaen"/>
        </w:rPr>
        <w:t>t</w:t>
      </w:r>
      <w:r>
        <w:rPr>
          <w:rFonts w:ascii="Sylfaen" w:hAnsi="Sylfaen"/>
        </w:rPr>
        <w:t>s</w:t>
      </w:r>
      <w:r w:rsidRPr="004A6326">
        <w:rPr>
          <w:rFonts w:ascii="Sylfaen" w:hAnsi="Sylfaen"/>
        </w:rPr>
        <w:t xml:space="preserve"> </w:t>
      </w:r>
      <w:r>
        <w:rPr>
          <w:rFonts w:ascii="Sylfaen" w:hAnsi="Sylfaen"/>
        </w:rPr>
        <w:t>R</w:t>
      </w:r>
      <w:r w:rsidRPr="004A6326">
        <w:rPr>
          <w:rFonts w:ascii="Sylfaen" w:hAnsi="Sylfaen"/>
        </w:rPr>
        <w:t>éseau</w:t>
      </w:r>
      <w:r>
        <w:rPr>
          <w:rFonts w:ascii="Sylfaen" w:hAnsi="Sylfaen"/>
        </w:rPr>
        <w:t>x auxquels ils font face, et s’interroge donc sur l’efficacité d’un système de signaux de localisation qui vise à</w:t>
      </w:r>
      <w:r w:rsidRPr="009627B3">
        <w:rPr>
          <w:rFonts w:ascii="Sylfaen" w:hAnsi="Sylfaen"/>
        </w:rPr>
        <w:t xml:space="preserve"> refléter les coûts liés à la localisation des unités de production</w:t>
      </w:r>
      <w:r>
        <w:rPr>
          <w:rFonts w:ascii="Sylfaen" w:hAnsi="Sylfaen"/>
        </w:rPr>
        <w:t xml:space="preserve"> et à orienter les développeurs de projets. Aujourd’hui, les producteurs EnR ne peuvent que s’adapter au réseau d’électricité existant et historique, pensé et construit pour le développement des énergies conventionnelles. Il nous paraît ainsi normal que demain, avec un SDDR robuste, ce même réseau s’adapte et se modernise pour être un moteur et un vecteur de la transition énergétique :</w:t>
      </w:r>
    </w:p>
    <w:p w14:paraId="3401739C" w14:textId="77777777" w:rsidR="005E41E0" w:rsidRDefault="005E41E0" w:rsidP="005E41E0">
      <w:pPr>
        <w:pStyle w:val="Paragraphedeliste"/>
        <w:numPr>
          <w:ilvl w:val="0"/>
          <w:numId w:val="22"/>
        </w:numPr>
        <w:jc w:val="both"/>
        <w:rPr>
          <w:rFonts w:ascii="Sylfaen" w:hAnsi="Sylfaen"/>
          <w:color w:val="000000" w:themeColor="text1"/>
        </w:rPr>
      </w:pPr>
      <w:r>
        <w:rPr>
          <w:rFonts w:ascii="Sylfaen" w:hAnsi="Sylfaen"/>
          <w:color w:val="000000" w:themeColor="text1"/>
        </w:rPr>
        <w:t>L</w:t>
      </w:r>
      <w:r w:rsidRPr="002C28B9">
        <w:rPr>
          <w:rFonts w:ascii="Sylfaen" w:hAnsi="Sylfaen"/>
          <w:color w:val="000000" w:themeColor="text1"/>
        </w:rPr>
        <w:t>e SDDR est l’outil pensé pour adapter le réseau</w:t>
      </w:r>
      <w:r>
        <w:rPr>
          <w:rFonts w:ascii="Sylfaen" w:hAnsi="Sylfaen"/>
          <w:color w:val="000000" w:themeColor="text1"/>
        </w:rPr>
        <w:t xml:space="preserve">, </w:t>
      </w:r>
      <w:r w:rsidRPr="002C28B9">
        <w:rPr>
          <w:rFonts w:ascii="Sylfaen" w:hAnsi="Sylfaen"/>
          <w:color w:val="000000" w:themeColor="text1"/>
        </w:rPr>
        <w:t>au-delà des S3REnR, qui donnent une vision régionale mais qui ne permettent pas, agrégés, d’atteindre les objectifs de la PPE</w:t>
      </w:r>
      <w:r>
        <w:rPr>
          <w:rFonts w:ascii="Sylfaen" w:hAnsi="Sylfaen"/>
          <w:color w:val="000000" w:themeColor="text1"/>
        </w:rPr>
        <w:t>.</w:t>
      </w:r>
    </w:p>
    <w:p w14:paraId="36BCE424" w14:textId="78C037B2" w:rsidR="005E41E0" w:rsidRPr="002C28B9" w:rsidRDefault="005E41E0" w:rsidP="005E41E0">
      <w:pPr>
        <w:pStyle w:val="Paragraphedeliste"/>
        <w:numPr>
          <w:ilvl w:val="0"/>
          <w:numId w:val="22"/>
        </w:numPr>
        <w:jc w:val="both"/>
        <w:rPr>
          <w:rFonts w:ascii="Sylfaen" w:hAnsi="Sylfaen"/>
          <w:color w:val="000000" w:themeColor="text1"/>
        </w:rPr>
      </w:pPr>
      <w:r w:rsidRPr="002C28B9">
        <w:rPr>
          <w:rFonts w:ascii="Sylfaen" w:hAnsi="Sylfaen"/>
          <w:color w:val="000000" w:themeColor="text1"/>
        </w:rPr>
        <w:t xml:space="preserve">Il faut maintenant le mettre en œuvre sans tarder en s’engageant sur les trajectoires pluriannuelles qu’il indique. Nous devons engager dès maintenant la restructuration </w:t>
      </w:r>
      <w:r w:rsidRPr="00064E20">
        <w:rPr>
          <w:rFonts w:ascii="Sylfaen" w:hAnsi="Sylfaen"/>
          <w:color w:val="000000" w:themeColor="text1"/>
        </w:rPr>
        <w:t xml:space="preserve">du réseau de transport, </w:t>
      </w:r>
      <w:r>
        <w:rPr>
          <w:rFonts w:ascii="Sylfaen" w:hAnsi="Sylfaen"/>
          <w:color w:val="000000" w:themeColor="text1"/>
        </w:rPr>
        <w:t>afin d’obtenir pour</w:t>
      </w:r>
      <w:r w:rsidRPr="002C28B9">
        <w:rPr>
          <w:rFonts w:ascii="Sylfaen" w:hAnsi="Sylfaen"/>
          <w:color w:val="000000" w:themeColor="text1"/>
        </w:rPr>
        <w:t xml:space="preserve"> 2025-2030 un réseau pensé pour</w:t>
      </w:r>
      <w:r w:rsidR="00636346">
        <w:rPr>
          <w:rFonts w:ascii="Sylfaen" w:hAnsi="Sylfaen"/>
          <w:color w:val="000000" w:themeColor="text1"/>
        </w:rPr>
        <w:t xml:space="preserve"> un mix diversifié.</w:t>
      </w:r>
    </w:p>
    <w:p w14:paraId="078902F6" w14:textId="5AA308B1" w:rsidR="005E41E0" w:rsidRDefault="005E41E0" w:rsidP="00DA0292">
      <w:pPr>
        <w:spacing w:after="0"/>
        <w:jc w:val="both"/>
        <w:rPr>
          <w:rFonts w:ascii="Sylfaen" w:hAnsi="Sylfaen"/>
          <w:color w:val="000000" w:themeColor="text1"/>
        </w:rPr>
      </w:pPr>
      <w:r w:rsidRPr="00D5174C">
        <w:rPr>
          <w:rFonts w:ascii="Sylfaen" w:hAnsi="Sylfaen"/>
          <w:color w:val="000000" w:themeColor="text1"/>
        </w:rPr>
        <w:t>C’est pourquoi France Energie Eolienne sou</w:t>
      </w:r>
      <w:r>
        <w:rPr>
          <w:rFonts w:ascii="Sylfaen" w:hAnsi="Sylfaen"/>
          <w:color w:val="000000" w:themeColor="text1"/>
        </w:rPr>
        <w:t>scrit pleinement au SDDR et</w:t>
      </w:r>
      <w:r w:rsidRPr="00D5174C">
        <w:rPr>
          <w:rFonts w:ascii="Sylfaen" w:hAnsi="Sylfaen"/>
          <w:color w:val="000000" w:themeColor="text1"/>
        </w:rPr>
        <w:t xml:space="preserve"> souligne l’importance de la politique d’adaptation structurelle du réseau que RTE propose dans </w:t>
      </w:r>
      <w:r>
        <w:rPr>
          <w:rFonts w:ascii="Sylfaen" w:hAnsi="Sylfaen"/>
          <w:color w:val="000000" w:themeColor="text1"/>
        </w:rPr>
        <w:t>c</w:t>
      </w:r>
      <w:r w:rsidRPr="00D5174C">
        <w:rPr>
          <w:rFonts w:ascii="Sylfaen" w:hAnsi="Sylfaen"/>
          <w:color w:val="000000" w:themeColor="text1"/>
        </w:rPr>
        <w:t>e</w:t>
      </w:r>
      <w:r>
        <w:rPr>
          <w:rFonts w:ascii="Sylfaen" w:hAnsi="Sylfaen"/>
          <w:color w:val="000000" w:themeColor="text1"/>
        </w:rPr>
        <w:t xml:space="preserve"> document</w:t>
      </w:r>
      <w:r w:rsidRPr="00D5174C">
        <w:rPr>
          <w:rFonts w:ascii="Sylfaen" w:hAnsi="Sylfaen"/>
          <w:color w:val="000000" w:themeColor="text1"/>
        </w:rPr>
        <w:t>, afin de répondre aux objectifs inscrits dans la Loi.</w:t>
      </w:r>
    </w:p>
    <w:p w14:paraId="3B9143A5" w14:textId="77777777" w:rsidR="00DA0292" w:rsidRDefault="00DA0292" w:rsidP="00DA0292">
      <w:pPr>
        <w:spacing w:after="0"/>
        <w:jc w:val="both"/>
        <w:rPr>
          <w:rFonts w:ascii="Sylfaen" w:hAnsi="Sylfaen"/>
          <w:color w:val="000000" w:themeColor="text1"/>
        </w:rPr>
      </w:pPr>
    </w:p>
    <w:p w14:paraId="6909B469" w14:textId="5E42DA90" w:rsidR="00DA0292" w:rsidRDefault="00DA0292" w:rsidP="00DA0292">
      <w:pPr>
        <w:spacing w:after="0"/>
        <w:jc w:val="center"/>
        <w:rPr>
          <w:rFonts w:ascii="Sylfaen" w:hAnsi="Sylfaen"/>
          <w:b/>
          <w:bCs/>
          <w:color w:val="000000" w:themeColor="text1"/>
          <w:sz w:val="24"/>
          <w:szCs w:val="24"/>
        </w:rPr>
      </w:pPr>
      <w:r w:rsidRPr="00DA0292">
        <w:rPr>
          <w:rFonts w:ascii="Sylfaen" w:hAnsi="Sylfaen"/>
          <w:b/>
          <w:bCs/>
          <w:color w:val="000000" w:themeColor="text1"/>
          <w:sz w:val="24"/>
          <w:szCs w:val="24"/>
        </w:rPr>
        <w:t>Le SDDR doit permettre d</w:t>
      </w:r>
      <w:r w:rsidR="0056440A">
        <w:rPr>
          <w:rFonts w:ascii="Sylfaen" w:hAnsi="Sylfaen"/>
          <w:b/>
          <w:bCs/>
          <w:color w:val="000000" w:themeColor="text1"/>
          <w:sz w:val="24"/>
          <w:szCs w:val="24"/>
        </w:rPr>
        <w:t>’accompagner les acteurs de la transition énergétique en donnant une feuille de route claire de la restructuration du</w:t>
      </w:r>
      <w:r w:rsidR="0056440A" w:rsidRPr="00DA0292">
        <w:rPr>
          <w:rFonts w:ascii="Sylfaen" w:hAnsi="Sylfaen"/>
          <w:b/>
          <w:bCs/>
          <w:color w:val="000000" w:themeColor="text1"/>
          <w:sz w:val="24"/>
          <w:szCs w:val="24"/>
        </w:rPr>
        <w:t xml:space="preserve"> réseau électrique</w:t>
      </w:r>
      <w:r w:rsidR="0056440A" w:rsidRPr="0056440A">
        <w:rPr>
          <w:rFonts w:ascii="Sylfaen" w:hAnsi="Sylfaen"/>
          <w:b/>
          <w:bCs/>
          <w:color w:val="000000" w:themeColor="text1"/>
          <w:sz w:val="24"/>
          <w:szCs w:val="24"/>
        </w:rPr>
        <w:t xml:space="preserve"> </w:t>
      </w:r>
      <w:r w:rsidR="0056440A">
        <w:rPr>
          <w:rFonts w:ascii="Sylfaen" w:hAnsi="Sylfaen"/>
          <w:b/>
          <w:bCs/>
          <w:color w:val="000000" w:themeColor="text1"/>
          <w:sz w:val="24"/>
          <w:szCs w:val="24"/>
        </w:rPr>
        <w:t>sur le long terme</w:t>
      </w:r>
      <w:r>
        <w:rPr>
          <w:rFonts w:ascii="Sylfaen" w:hAnsi="Sylfaen"/>
          <w:b/>
          <w:bCs/>
          <w:color w:val="000000" w:themeColor="text1"/>
          <w:sz w:val="24"/>
          <w:szCs w:val="24"/>
        </w:rPr>
        <w:t>.</w:t>
      </w:r>
    </w:p>
    <w:p w14:paraId="503B6C7B" w14:textId="77777777" w:rsidR="00543273" w:rsidRPr="00DA0292" w:rsidRDefault="00543273" w:rsidP="00543273">
      <w:pPr>
        <w:spacing w:after="0"/>
        <w:jc w:val="center"/>
        <w:rPr>
          <w:rFonts w:ascii="Sylfaen" w:hAnsi="Sylfaen"/>
          <w:b/>
          <w:bCs/>
          <w:color w:val="000000" w:themeColor="text1"/>
          <w:sz w:val="24"/>
          <w:szCs w:val="24"/>
        </w:rPr>
      </w:pPr>
    </w:p>
    <w:p w14:paraId="12BD7803" w14:textId="3E799D49" w:rsidR="00543273" w:rsidRDefault="00543273" w:rsidP="00543273">
      <w:pPr>
        <w:jc w:val="both"/>
        <w:rPr>
          <w:rFonts w:ascii="Sylfaen" w:hAnsi="Sylfaen"/>
          <w:color w:val="000000" w:themeColor="text1"/>
        </w:rPr>
      </w:pPr>
      <w:r>
        <w:rPr>
          <w:rFonts w:ascii="Sylfaen" w:hAnsi="Sylfaen"/>
          <w:color w:val="000000" w:themeColor="text1"/>
        </w:rPr>
        <w:t>S</w:t>
      </w:r>
      <w:r w:rsidRPr="00EC3AFB">
        <w:rPr>
          <w:rFonts w:ascii="Sylfaen" w:hAnsi="Sylfaen"/>
          <w:color w:val="000000" w:themeColor="text1"/>
        </w:rPr>
        <w:t xml:space="preserve">i le développement des EnR </w:t>
      </w:r>
      <w:r>
        <w:rPr>
          <w:rFonts w:ascii="Sylfaen" w:hAnsi="Sylfaen"/>
          <w:color w:val="000000" w:themeColor="text1"/>
        </w:rPr>
        <w:t xml:space="preserve">implique des investissements </w:t>
      </w:r>
      <w:r w:rsidRPr="00EC3AFB">
        <w:rPr>
          <w:rFonts w:ascii="Sylfaen" w:hAnsi="Sylfaen"/>
          <w:color w:val="000000" w:themeColor="text1"/>
        </w:rPr>
        <w:t>pour l’évolution du réseau électrique</w:t>
      </w:r>
      <w:r>
        <w:rPr>
          <w:rFonts w:ascii="Sylfaen" w:hAnsi="Sylfaen"/>
          <w:color w:val="000000" w:themeColor="text1"/>
        </w:rPr>
        <w:t>, FEE regrette que les financements de ces coûts ne soient pas distingués clairement dans l</w:t>
      </w:r>
      <w:r w:rsidR="00DA0292">
        <w:rPr>
          <w:rFonts w:ascii="Sylfaen" w:hAnsi="Sylfaen"/>
          <w:color w:val="000000" w:themeColor="text1"/>
        </w:rPr>
        <w:t>a consultation sur le</w:t>
      </w:r>
      <w:r>
        <w:rPr>
          <w:rFonts w:ascii="Sylfaen" w:hAnsi="Sylfaen"/>
          <w:color w:val="000000" w:themeColor="text1"/>
        </w:rPr>
        <w:t xml:space="preserve"> SDDR. En effet, </w:t>
      </w:r>
      <w:r w:rsidRPr="00763FB1">
        <w:rPr>
          <w:rFonts w:ascii="Sylfaen" w:hAnsi="Sylfaen"/>
          <w:color w:val="000000" w:themeColor="text1"/>
        </w:rPr>
        <w:t xml:space="preserve">dans les 13 milliards d’euros d’investissement du volet </w:t>
      </w:r>
      <w:r>
        <w:rPr>
          <w:rFonts w:ascii="Sylfaen" w:hAnsi="Sylfaen"/>
          <w:color w:val="000000" w:themeColor="text1"/>
        </w:rPr>
        <w:t>« </w:t>
      </w:r>
      <w:r w:rsidRPr="00763FB1">
        <w:rPr>
          <w:rFonts w:ascii="Sylfaen" w:hAnsi="Sylfaen"/>
          <w:color w:val="000000" w:themeColor="text1"/>
        </w:rPr>
        <w:t>Adaptation</w:t>
      </w:r>
      <w:r>
        <w:rPr>
          <w:rFonts w:ascii="Sylfaen" w:hAnsi="Sylfaen"/>
          <w:color w:val="000000" w:themeColor="text1"/>
        </w:rPr>
        <w:t> »</w:t>
      </w:r>
      <w:r w:rsidRPr="00763FB1">
        <w:rPr>
          <w:rFonts w:ascii="Sylfaen" w:hAnsi="Sylfaen"/>
          <w:color w:val="000000" w:themeColor="text1"/>
        </w:rPr>
        <w:t xml:space="preserve"> du SDDR, </w:t>
      </w:r>
      <w:r>
        <w:rPr>
          <w:rFonts w:ascii="Sylfaen" w:hAnsi="Sylfaen"/>
          <w:color w:val="000000" w:themeColor="text1"/>
        </w:rPr>
        <w:t xml:space="preserve">les études des </w:t>
      </w:r>
      <w:bookmarkStart w:id="1" w:name="_Hlk40793062"/>
      <w:r>
        <w:rPr>
          <w:rFonts w:ascii="Sylfaen" w:hAnsi="Sylfaen"/>
          <w:color w:val="000000" w:themeColor="text1"/>
        </w:rPr>
        <w:t xml:space="preserve">S3REnR </w:t>
      </w:r>
      <w:bookmarkEnd w:id="1"/>
      <w:r>
        <w:rPr>
          <w:rFonts w:ascii="Sylfaen" w:hAnsi="Sylfaen"/>
          <w:color w:val="000000" w:themeColor="text1"/>
        </w:rPr>
        <w:t xml:space="preserve">de RTE concluent que </w:t>
      </w:r>
      <w:r w:rsidRPr="00763FB1">
        <w:rPr>
          <w:rFonts w:ascii="Sylfaen" w:hAnsi="Sylfaen"/>
          <w:color w:val="000000" w:themeColor="text1"/>
        </w:rPr>
        <w:t xml:space="preserve">5,3 milliards </w:t>
      </w:r>
      <w:r>
        <w:rPr>
          <w:rFonts w:ascii="Sylfaen" w:hAnsi="Sylfaen"/>
          <w:color w:val="000000" w:themeColor="text1"/>
        </w:rPr>
        <w:t xml:space="preserve">d’euros </w:t>
      </w:r>
      <w:r w:rsidRPr="00763FB1">
        <w:rPr>
          <w:rFonts w:ascii="Sylfaen" w:hAnsi="Sylfaen"/>
          <w:color w:val="000000" w:themeColor="text1"/>
        </w:rPr>
        <w:t>s</w:t>
      </w:r>
      <w:r>
        <w:rPr>
          <w:rFonts w:ascii="Sylfaen" w:hAnsi="Sylfaen"/>
          <w:color w:val="000000" w:themeColor="text1"/>
        </w:rPr>
        <w:t>er</w:t>
      </w:r>
      <w:r w:rsidRPr="00763FB1">
        <w:rPr>
          <w:rFonts w:ascii="Sylfaen" w:hAnsi="Sylfaen"/>
          <w:color w:val="000000" w:themeColor="text1"/>
        </w:rPr>
        <w:t xml:space="preserve">ont financés directement par les producteurs EnR via le paiement de la quote-part </w:t>
      </w:r>
      <w:r>
        <w:rPr>
          <w:rFonts w:ascii="Sylfaen" w:hAnsi="Sylfaen"/>
          <w:color w:val="000000" w:themeColor="text1"/>
        </w:rPr>
        <w:t>(</w:t>
      </w:r>
      <w:r w:rsidRPr="00763FB1">
        <w:rPr>
          <w:rFonts w:ascii="Sylfaen" w:hAnsi="Sylfaen"/>
          <w:color w:val="000000" w:themeColor="text1"/>
        </w:rPr>
        <w:t>en k€/MW</w:t>
      </w:r>
      <w:r>
        <w:rPr>
          <w:rFonts w:ascii="Sylfaen" w:hAnsi="Sylfaen"/>
          <w:color w:val="000000" w:themeColor="text1"/>
        </w:rPr>
        <w:t>, redevable lors du raccordement du parc au réseau électrique)</w:t>
      </w:r>
      <w:r w:rsidRPr="00763FB1">
        <w:rPr>
          <w:rFonts w:ascii="Sylfaen" w:hAnsi="Sylfaen"/>
          <w:color w:val="000000" w:themeColor="text1"/>
        </w:rPr>
        <w:t xml:space="preserve">. Cette estimation </w:t>
      </w:r>
      <w:r>
        <w:rPr>
          <w:rFonts w:ascii="Sylfaen" w:hAnsi="Sylfaen"/>
          <w:color w:val="000000" w:themeColor="text1"/>
        </w:rPr>
        <w:t>est</w:t>
      </w:r>
      <w:r w:rsidRPr="00763FB1">
        <w:rPr>
          <w:rFonts w:ascii="Sylfaen" w:hAnsi="Sylfaen"/>
          <w:color w:val="000000" w:themeColor="text1"/>
        </w:rPr>
        <w:t xml:space="preserve"> par ailleurs </w:t>
      </w:r>
      <w:r>
        <w:rPr>
          <w:rFonts w:ascii="Sylfaen" w:hAnsi="Sylfaen"/>
          <w:color w:val="000000" w:themeColor="text1"/>
        </w:rPr>
        <w:t xml:space="preserve">suivie annuellement au travers des Etats Techniques et Financiers (ETF) des S3REnR, et on peut d’ores et déjà être </w:t>
      </w:r>
      <w:r w:rsidRPr="00763FB1">
        <w:rPr>
          <w:rFonts w:ascii="Sylfaen" w:hAnsi="Sylfaen"/>
          <w:color w:val="000000" w:themeColor="text1"/>
        </w:rPr>
        <w:t xml:space="preserve">certain </w:t>
      </w:r>
      <w:r>
        <w:rPr>
          <w:rFonts w:ascii="Sylfaen" w:hAnsi="Sylfaen"/>
          <w:color w:val="000000" w:themeColor="text1"/>
        </w:rPr>
        <w:t>de de</w:t>
      </w:r>
      <w:r w:rsidRPr="00763FB1">
        <w:rPr>
          <w:rFonts w:ascii="Sylfaen" w:hAnsi="Sylfaen"/>
          <w:color w:val="000000" w:themeColor="text1"/>
        </w:rPr>
        <w:t xml:space="preserve">voir </w:t>
      </w:r>
      <w:r>
        <w:rPr>
          <w:rFonts w:ascii="Sylfaen" w:hAnsi="Sylfaen"/>
          <w:color w:val="000000" w:themeColor="text1"/>
        </w:rPr>
        <w:t>ré</w:t>
      </w:r>
      <w:r w:rsidRPr="00763FB1">
        <w:rPr>
          <w:rFonts w:ascii="Sylfaen" w:hAnsi="Sylfaen"/>
          <w:color w:val="000000" w:themeColor="text1"/>
        </w:rPr>
        <w:t>hausse</w:t>
      </w:r>
      <w:r>
        <w:rPr>
          <w:rFonts w:ascii="Sylfaen" w:hAnsi="Sylfaen"/>
          <w:color w:val="000000" w:themeColor="text1"/>
        </w:rPr>
        <w:t>r</w:t>
      </w:r>
      <w:r w:rsidRPr="00763FB1">
        <w:rPr>
          <w:rFonts w:ascii="Sylfaen" w:hAnsi="Sylfaen"/>
          <w:color w:val="000000" w:themeColor="text1"/>
        </w:rPr>
        <w:t xml:space="preserve"> certains </w:t>
      </w:r>
      <w:r>
        <w:rPr>
          <w:rFonts w:ascii="Sylfaen" w:hAnsi="Sylfaen"/>
          <w:color w:val="000000" w:themeColor="text1"/>
        </w:rPr>
        <w:t>investissements car les</w:t>
      </w:r>
      <w:r w:rsidRPr="00763FB1">
        <w:rPr>
          <w:rFonts w:ascii="Sylfaen" w:hAnsi="Sylfaen"/>
          <w:color w:val="000000" w:themeColor="text1"/>
        </w:rPr>
        <w:t xml:space="preserve"> S3REnR n’auront pas une durée de vie égale à celle du SDDR avant d’être saturés.</w:t>
      </w:r>
    </w:p>
    <w:p w14:paraId="09B1CFF4" w14:textId="1960ABCB" w:rsidR="00543273" w:rsidRDefault="00543273" w:rsidP="00543273">
      <w:pPr>
        <w:jc w:val="both"/>
        <w:rPr>
          <w:rFonts w:ascii="Sylfaen" w:hAnsi="Sylfaen"/>
          <w:color w:val="000000" w:themeColor="text1"/>
        </w:rPr>
      </w:pPr>
      <w:r w:rsidRPr="00B83AF7">
        <w:rPr>
          <w:rFonts w:ascii="Sylfaen" w:hAnsi="Sylfaen"/>
          <w:color w:val="000000" w:themeColor="text1"/>
        </w:rPr>
        <w:lastRenderedPageBreak/>
        <w:t xml:space="preserve">Cette </w:t>
      </w:r>
      <w:r>
        <w:rPr>
          <w:rFonts w:ascii="Sylfaen" w:hAnsi="Sylfaen"/>
          <w:color w:val="000000" w:themeColor="text1"/>
        </w:rPr>
        <w:t xml:space="preserve">forte </w:t>
      </w:r>
      <w:r w:rsidRPr="00B83AF7">
        <w:rPr>
          <w:rFonts w:ascii="Sylfaen" w:hAnsi="Sylfaen"/>
          <w:color w:val="000000" w:themeColor="text1"/>
        </w:rPr>
        <w:t xml:space="preserve">contribution des </w:t>
      </w:r>
      <w:r>
        <w:rPr>
          <w:rFonts w:ascii="Sylfaen" w:hAnsi="Sylfaen"/>
          <w:color w:val="000000" w:themeColor="text1"/>
        </w:rPr>
        <w:t>producteurs EnR</w:t>
      </w:r>
      <w:r w:rsidRPr="00B83AF7">
        <w:rPr>
          <w:rFonts w:ascii="Sylfaen" w:hAnsi="Sylfaen"/>
          <w:color w:val="000000" w:themeColor="text1"/>
        </w:rPr>
        <w:t xml:space="preserve"> au développement du réseau électrique via le paiement de la quote-part ne nous semble pas suffisamment </w:t>
      </w:r>
      <w:r w:rsidR="00DA0292">
        <w:rPr>
          <w:rFonts w:ascii="Sylfaen" w:hAnsi="Sylfaen"/>
          <w:color w:val="000000" w:themeColor="text1"/>
        </w:rPr>
        <w:t>mise en lumière aujourd’hui</w:t>
      </w:r>
      <w:r w:rsidRPr="00B83AF7">
        <w:rPr>
          <w:rFonts w:ascii="Sylfaen" w:hAnsi="Sylfaen"/>
          <w:color w:val="000000" w:themeColor="text1"/>
        </w:rPr>
        <w:t>, d’autant plus qu</w:t>
      </w:r>
      <w:r w:rsidR="00DA0292">
        <w:rPr>
          <w:rFonts w:ascii="Sylfaen" w:hAnsi="Sylfaen"/>
          <w:color w:val="000000" w:themeColor="text1"/>
        </w:rPr>
        <w:t>e</w:t>
      </w:r>
      <w:r w:rsidRPr="00B83AF7">
        <w:rPr>
          <w:rFonts w:ascii="Sylfaen" w:hAnsi="Sylfaen"/>
          <w:color w:val="000000" w:themeColor="text1"/>
        </w:rPr>
        <w:t xml:space="preserve"> seul</w:t>
      </w:r>
      <w:r w:rsidR="00DA0292">
        <w:rPr>
          <w:rFonts w:ascii="Sylfaen" w:hAnsi="Sylfaen"/>
          <w:color w:val="000000" w:themeColor="text1"/>
        </w:rPr>
        <w:t>e</w:t>
      </w:r>
      <w:r w:rsidRPr="00B83AF7">
        <w:rPr>
          <w:rFonts w:ascii="Sylfaen" w:hAnsi="Sylfaen"/>
          <w:color w:val="000000" w:themeColor="text1"/>
        </w:rPr>
        <w:t xml:space="preserve">s les EnR terrestres sont redevables d’un </w:t>
      </w:r>
      <w:r>
        <w:rPr>
          <w:rFonts w:ascii="Sylfaen" w:hAnsi="Sylfaen"/>
          <w:color w:val="000000" w:themeColor="text1"/>
        </w:rPr>
        <w:t xml:space="preserve">tel </w:t>
      </w:r>
      <w:r w:rsidRPr="00B83AF7">
        <w:rPr>
          <w:rFonts w:ascii="Sylfaen" w:hAnsi="Sylfaen"/>
          <w:color w:val="000000" w:themeColor="text1"/>
        </w:rPr>
        <w:t>système</w:t>
      </w:r>
      <w:r>
        <w:rPr>
          <w:rFonts w:ascii="Sylfaen" w:hAnsi="Sylfaen"/>
          <w:color w:val="000000" w:themeColor="text1"/>
        </w:rPr>
        <w:t>.</w:t>
      </w:r>
      <w:r w:rsidRPr="00B83AF7">
        <w:rPr>
          <w:rFonts w:ascii="Sylfaen" w:hAnsi="Sylfaen"/>
          <w:color w:val="000000" w:themeColor="text1"/>
        </w:rPr>
        <w:t xml:space="preserve"> En effet, afin d’optimiser le coût pour la société, certaines unités de production</w:t>
      </w:r>
      <w:r>
        <w:rPr>
          <w:rFonts w:ascii="Sylfaen" w:hAnsi="Sylfaen"/>
          <w:color w:val="000000" w:themeColor="text1"/>
        </w:rPr>
        <w:t xml:space="preserve"> plus puissantes et structurantes sur le réseau</w:t>
      </w:r>
      <w:r w:rsidRPr="00B83AF7">
        <w:rPr>
          <w:rFonts w:ascii="Sylfaen" w:hAnsi="Sylfaen"/>
          <w:color w:val="000000" w:themeColor="text1"/>
        </w:rPr>
        <w:t xml:space="preserve"> se voi</w:t>
      </w:r>
      <w:r>
        <w:rPr>
          <w:rFonts w:ascii="Sylfaen" w:hAnsi="Sylfaen"/>
          <w:color w:val="000000" w:themeColor="text1"/>
        </w:rPr>
        <w:t>en</w:t>
      </w:r>
      <w:r w:rsidRPr="00B83AF7">
        <w:rPr>
          <w:rFonts w:ascii="Sylfaen" w:hAnsi="Sylfaen"/>
          <w:color w:val="000000" w:themeColor="text1"/>
        </w:rPr>
        <w:t>t attribu</w:t>
      </w:r>
      <w:r>
        <w:rPr>
          <w:rFonts w:ascii="Sylfaen" w:hAnsi="Sylfaen"/>
          <w:color w:val="000000" w:themeColor="text1"/>
        </w:rPr>
        <w:t>er</w:t>
      </w:r>
      <w:r w:rsidRPr="00B83AF7">
        <w:rPr>
          <w:rFonts w:ascii="Sylfaen" w:hAnsi="Sylfaen"/>
          <w:color w:val="000000" w:themeColor="text1"/>
        </w:rPr>
        <w:t xml:space="preserve"> des mécanismes de financements d’</w:t>
      </w:r>
      <w:r>
        <w:rPr>
          <w:rFonts w:ascii="Sylfaen" w:hAnsi="Sylfaen"/>
          <w:color w:val="000000" w:themeColor="text1"/>
        </w:rPr>
        <w:t>E</w:t>
      </w:r>
      <w:r w:rsidRPr="00B83AF7">
        <w:rPr>
          <w:rFonts w:ascii="Sylfaen" w:hAnsi="Sylfaen"/>
          <w:color w:val="000000" w:themeColor="text1"/>
        </w:rPr>
        <w:t xml:space="preserve">tat pour le raccordement de leur production. France Energie Eolienne continue d’insister sur la nécessité </w:t>
      </w:r>
      <w:r w:rsidRPr="003171AC">
        <w:rPr>
          <w:rFonts w:ascii="Sylfaen" w:hAnsi="Sylfaen"/>
          <w:color w:val="000000" w:themeColor="text1"/>
        </w:rPr>
        <w:t xml:space="preserve">d’étudier l’efficacité des moyens de financement des S3REnR, avec l’objectif d’optimiser les coûts totaux pour la collectivité </w:t>
      </w:r>
      <w:r w:rsidRPr="003A0C4A">
        <w:rPr>
          <w:rFonts w:ascii="Sylfaen" w:hAnsi="Sylfaen"/>
          <w:color w:val="000000" w:themeColor="text1"/>
        </w:rPr>
        <w:t>aux horizons du SDDR et de la PPE.</w:t>
      </w:r>
    </w:p>
    <w:p w14:paraId="1F13305C" w14:textId="176C42D0" w:rsidR="00543273" w:rsidRPr="00B83AF7" w:rsidRDefault="00543273" w:rsidP="00543273">
      <w:pPr>
        <w:jc w:val="both"/>
        <w:rPr>
          <w:rFonts w:ascii="Sylfaen" w:hAnsi="Sylfaen"/>
          <w:color w:val="000000" w:themeColor="text1"/>
        </w:rPr>
      </w:pPr>
      <w:r>
        <w:rPr>
          <w:rFonts w:ascii="Sylfaen" w:hAnsi="Sylfaen"/>
          <w:color w:val="000000" w:themeColor="text1"/>
        </w:rPr>
        <w:t xml:space="preserve">En effet, les </w:t>
      </w:r>
      <w:proofErr w:type="spellStart"/>
      <w:r>
        <w:rPr>
          <w:rFonts w:ascii="Sylfaen" w:hAnsi="Sylfaen"/>
          <w:color w:val="000000" w:themeColor="text1"/>
        </w:rPr>
        <w:t>EnR</w:t>
      </w:r>
      <w:proofErr w:type="spellEnd"/>
      <w:r>
        <w:rPr>
          <w:rFonts w:ascii="Sylfaen" w:hAnsi="Sylfaen"/>
          <w:color w:val="000000" w:themeColor="text1"/>
        </w:rPr>
        <w:t xml:space="preserve"> terrestres contribuent fortement aujourd’hui au renouvellement et au développement du réseau avec un amortissement sur 20 ans, là où les ouvrages électriques </w:t>
      </w:r>
      <w:r w:rsidRPr="009A5FCB">
        <w:rPr>
          <w:rFonts w:ascii="Sylfaen" w:hAnsi="Sylfaen"/>
          <w:color w:val="000000" w:themeColor="text1"/>
        </w:rPr>
        <w:t>ont des durées de vie relativement long</w:t>
      </w:r>
      <w:r>
        <w:rPr>
          <w:rFonts w:ascii="Sylfaen" w:hAnsi="Sylfaen"/>
          <w:color w:val="000000" w:themeColor="text1"/>
        </w:rPr>
        <w:t>ue</w:t>
      </w:r>
      <w:r w:rsidRPr="009A5FCB">
        <w:rPr>
          <w:rFonts w:ascii="Sylfaen" w:hAnsi="Sylfaen"/>
          <w:color w:val="000000" w:themeColor="text1"/>
        </w:rPr>
        <w:t>s (entre 15 et 110 ans</w:t>
      </w:r>
      <w:r>
        <w:rPr>
          <w:rFonts w:ascii="Sylfaen" w:hAnsi="Sylfaen"/>
          <w:color w:val="000000" w:themeColor="text1"/>
        </w:rPr>
        <w:t xml:space="preserve"> comme précisé dans la consultation</w:t>
      </w:r>
      <w:r w:rsidRPr="009A5FCB">
        <w:rPr>
          <w:rFonts w:ascii="Sylfaen" w:hAnsi="Sylfaen"/>
          <w:color w:val="000000" w:themeColor="text1"/>
        </w:rPr>
        <w:t>).</w:t>
      </w:r>
      <w:r>
        <w:rPr>
          <w:rFonts w:ascii="Sylfaen" w:hAnsi="Sylfaen"/>
          <w:color w:val="000000" w:themeColor="text1"/>
        </w:rPr>
        <w:t xml:space="preserve"> Les coûts des EnR sont ensuite comparés aux énergies conventionnelles qui ont profité du développement historique du réseau, et qui l’ont dicté. </w:t>
      </w:r>
      <w:r w:rsidR="0056440A">
        <w:rPr>
          <w:rFonts w:ascii="Sylfaen" w:hAnsi="Sylfaen"/>
          <w:color w:val="000000" w:themeColor="text1"/>
        </w:rPr>
        <w:t>L</w:t>
      </w:r>
      <w:r>
        <w:rPr>
          <w:rFonts w:ascii="Sylfaen" w:hAnsi="Sylfaen"/>
          <w:color w:val="000000" w:themeColor="text1"/>
        </w:rPr>
        <w:t>a consultation de la CRE ne met pas</w:t>
      </w:r>
      <w:bookmarkStart w:id="2" w:name="_Hlk40705127"/>
      <w:r>
        <w:rPr>
          <w:rFonts w:ascii="Sylfaen" w:hAnsi="Sylfaen"/>
          <w:color w:val="000000" w:themeColor="text1"/>
        </w:rPr>
        <w:t xml:space="preserve"> en lumière cette différence de traitement</w:t>
      </w:r>
      <w:bookmarkEnd w:id="2"/>
      <w:r>
        <w:rPr>
          <w:rFonts w:ascii="Sylfaen" w:hAnsi="Sylfaen"/>
          <w:color w:val="000000" w:themeColor="text1"/>
        </w:rPr>
        <w:t xml:space="preserve">, en omettant de préciser que les producteurs EnR financent entièrement l’ensemble des créations des ouvrages présentées et qui sont nécessaires au raccordement des EnR. </w:t>
      </w:r>
      <w:r w:rsidRPr="009A5FCB">
        <w:rPr>
          <w:rFonts w:ascii="Sylfaen" w:hAnsi="Sylfaen"/>
          <w:color w:val="000000" w:themeColor="text1"/>
        </w:rPr>
        <w:t xml:space="preserve">FEE regrette </w:t>
      </w:r>
      <w:r>
        <w:rPr>
          <w:rFonts w:ascii="Sylfaen" w:hAnsi="Sylfaen"/>
          <w:color w:val="000000" w:themeColor="text1"/>
        </w:rPr>
        <w:t xml:space="preserve">aussi </w:t>
      </w:r>
      <w:r w:rsidRPr="009A5FCB">
        <w:rPr>
          <w:rFonts w:ascii="Sylfaen" w:hAnsi="Sylfaen"/>
          <w:color w:val="000000" w:themeColor="text1"/>
        </w:rPr>
        <w:t>que la présentation de la consultation sur le SDDR laisse entendre que les coûts de développement du réseau soient dépendants uniquement du déploiement des E</w:t>
      </w:r>
      <w:r>
        <w:rPr>
          <w:rFonts w:ascii="Sylfaen" w:hAnsi="Sylfaen"/>
          <w:color w:val="000000" w:themeColor="text1"/>
        </w:rPr>
        <w:t>n</w:t>
      </w:r>
      <w:r w:rsidRPr="009A5FCB">
        <w:rPr>
          <w:rFonts w:ascii="Sylfaen" w:hAnsi="Sylfaen"/>
          <w:color w:val="000000" w:themeColor="text1"/>
        </w:rPr>
        <w:t>R et non également des décisions prises sur la prolongation du nucléaire</w:t>
      </w:r>
      <w:r>
        <w:rPr>
          <w:rFonts w:ascii="Sylfaen" w:hAnsi="Sylfaen"/>
          <w:color w:val="000000" w:themeColor="text1"/>
        </w:rPr>
        <w:t xml:space="preserve"> existant</w:t>
      </w:r>
      <w:r w:rsidRPr="009A5FCB">
        <w:rPr>
          <w:rFonts w:ascii="Sylfaen" w:hAnsi="Sylfaen"/>
          <w:color w:val="000000" w:themeColor="text1"/>
        </w:rPr>
        <w:t>.</w:t>
      </w:r>
    </w:p>
    <w:p w14:paraId="3E32EB79" w14:textId="7DC71063" w:rsidR="00543273" w:rsidRDefault="00543273" w:rsidP="00543273">
      <w:pPr>
        <w:jc w:val="both"/>
        <w:rPr>
          <w:rFonts w:ascii="Sylfaen" w:hAnsi="Sylfaen"/>
          <w:color w:val="000000" w:themeColor="text1"/>
        </w:rPr>
      </w:pPr>
      <w:r>
        <w:rPr>
          <w:rFonts w:ascii="Sylfaen" w:hAnsi="Sylfaen"/>
          <w:color w:val="000000" w:themeColor="text1"/>
        </w:rPr>
        <w:t>Par ailleurs, n</w:t>
      </w:r>
      <w:r w:rsidRPr="00170771">
        <w:rPr>
          <w:rFonts w:ascii="Sylfaen" w:hAnsi="Sylfaen"/>
          <w:color w:val="000000" w:themeColor="text1"/>
        </w:rPr>
        <w:t>otre association a, à de nombreuses reprises, fait part de son inquiétude sur la non-adéquation des capacités d’accueil du réseau électrique et de leur développement</w:t>
      </w:r>
      <w:r>
        <w:rPr>
          <w:rFonts w:ascii="Sylfaen" w:hAnsi="Sylfaen"/>
          <w:color w:val="000000" w:themeColor="text1"/>
        </w:rPr>
        <w:t>,</w:t>
      </w:r>
      <w:r w:rsidRPr="00170771">
        <w:rPr>
          <w:rFonts w:ascii="Sylfaen" w:hAnsi="Sylfaen"/>
          <w:color w:val="000000" w:themeColor="text1"/>
        </w:rPr>
        <w:t xml:space="preserve"> avec les objectifs de développement des énergies renouvelables </w:t>
      </w:r>
      <w:r w:rsidR="0056440A">
        <w:rPr>
          <w:rFonts w:ascii="Sylfaen" w:hAnsi="Sylfaen"/>
          <w:color w:val="000000" w:themeColor="text1"/>
        </w:rPr>
        <w:t>inscrits dans</w:t>
      </w:r>
      <w:r w:rsidRPr="00170771">
        <w:rPr>
          <w:rFonts w:ascii="Sylfaen" w:hAnsi="Sylfaen"/>
          <w:color w:val="000000" w:themeColor="text1"/>
        </w:rPr>
        <w:t xml:space="preserve"> la </w:t>
      </w:r>
      <w:r>
        <w:rPr>
          <w:rFonts w:ascii="Sylfaen" w:hAnsi="Sylfaen"/>
          <w:color w:val="000000" w:themeColor="text1"/>
        </w:rPr>
        <w:t xml:space="preserve">PPE, à </w:t>
      </w:r>
      <w:r w:rsidRPr="00170771">
        <w:rPr>
          <w:rFonts w:ascii="Sylfaen" w:hAnsi="Sylfaen"/>
          <w:color w:val="000000" w:themeColor="text1"/>
        </w:rPr>
        <w:t xml:space="preserve">savoir </w:t>
      </w:r>
      <w:r w:rsidRPr="00991C67">
        <w:rPr>
          <w:rFonts w:ascii="Sylfaen" w:hAnsi="Sylfaen"/>
          <w:color w:val="000000" w:themeColor="text1"/>
        </w:rPr>
        <w:t>24,1 GW d’éolien terrestre à 2023 et 34,7 GW d’éolien terrestre à 2028</w:t>
      </w:r>
      <w:r>
        <w:rPr>
          <w:rFonts w:ascii="Sylfaen" w:hAnsi="Sylfaen"/>
          <w:color w:val="000000" w:themeColor="text1"/>
        </w:rPr>
        <w:t>, près de 6 GW d’éolien en mer en service à horizon 2028</w:t>
      </w:r>
      <w:r w:rsidRPr="00991C67">
        <w:rPr>
          <w:rFonts w:ascii="Sylfaen" w:hAnsi="Sylfaen"/>
          <w:color w:val="000000" w:themeColor="text1"/>
        </w:rPr>
        <w:t>.</w:t>
      </w:r>
      <w:r>
        <w:rPr>
          <w:rFonts w:ascii="Sylfaen" w:hAnsi="Sylfaen"/>
          <w:color w:val="000000" w:themeColor="text1"/>
        </w:rPr>
        <w:t xml:space="preserve"> Ces inquiétudes se concrétisent aujourd’hui, pour l’éolien terrestre, avec la saturation des S3REnR et leur révision qui se fait attendre.</w:t>
      </w:r>
    </w:p>
    <w:p w14:paraId="58CCB321" w14:textId="77777777" w:rsidR="0056440A" w:rsidRDefault="0056440A" w:rsidP="00543273">
      <w:pPr>
        <w:jc w:val="both"/>
        <w:rPr>
          <w:rFonts w:ascii="Sylfaen" w:hAnsi="Sylfaen"/>
          <w:color w:val="000000" w:themeColor="text1"/>
        </w:rPr>
      </w:pPr>
    </w:p>
    <w:p w14:paraId="53167F89" w14:textId="49A55CB7" w:rsidR="00543273" w:rsidRPr="0056440A" w:rsidRDefault="00DA0292" w:rsidP="0056440A">
      <w:pPr>
        <w:jc w:val="center"/>
        <w:rPr>
          <w:rFonts w:ascii="Sylfaen" w:hAnsi="Sylfaen"/>
          <w:b/>
          <w:bCs/>
          <w:color w:val="000000" w:themeColor="text1"/>
          <w:sz w:val="24"/>
          <w:szCs w:val="24"/>
        </w:rPr>
      </w:pPr>
      <w:r w:rsidRPr="0056440A">
        <w:rPr>
          <w:rFonts w:ascii="Sylfaen" w:hAnsi="Sylfaen"/>
          <w:b/>
          <w:bCs/>
          <w:color w:val="000000" w:themeColor="text1"/>
          <w:sz w:val="24"/>
          <w:szCs w:val="24"/>
        </w:rPr>
        <w:t>Il est donc mai</w:t>
      </w:r>
      <w:r w:rsidR="0056440A" w:rsidRPr="0056440A">
        <w:rPr>
          <w:rFonts w:ascii="Sylfaen" w:hAnsi="Sylfaen"/>
          <w:b/>
          <w:bCs/>
          <w:color w:val="000000" w:themeColor="text1"/>
          <w:sz w:val="24"/>
          <w:szCs w:val="24"/>
        </w:rPr>
        <w:t xml:space="preserve">ntenant </w:t>
      </w:r>
      <w:r w:rsidRPr="0056440A">
        <w:rPr>
          <w:rFonts w:ascii="Sylfaen" w:hAnsi="Sylfaen"/>
          <w:b/>
          <w:bCs/>
          <w:color w:val="000000" w:themeColor="text1"/>
          <w:sz w:val="24"/>
          <w:szCs w:val="24"/>
        </w:rPr>
        <w:t>urgent</w:t>
      </w:r>
      <w:r w:rsidR="0056440A" w:rsidRPr="0056440A">
        <w:rPr>
          <w:rFonts w:ascii="Sylfaen" w:hAnsi="Sylfaen"/>
          <w:b/>
          <w:bCs/>
          <w:color w:val="000000" w:themeColor="text1"/>
          <w:sz w:val="24"/>
          <w:szCs w:val="24"/>
        </w:rPr>
        <w:t xml:space="preserve"> selon France Energie Eolienne, de valider et de concrétiser la feuille de route inscrite dans le SDDR de RTE.</w:t>
      </w:r>
    </w:p>
    <w:p w14:paraId="5407D60E" w14:textId="4BABB4AC" w:rsidR="005E41E0" w:rsidRDefault="005E41E0" w:rsidP="00170771">
      <w:pPr>
        <w:jc w:val="both"/>
        <w:rPr>
          <w:rFonts w:ascii="Sylfaen" w:hAnsi="Sylfaen"/>
          <w:color w:val="000000" w:themeColor="text1"/>
        </w:rPr>
      </w:pPr>
    </w:p>
    <w:p w14:paraId="153EFF4E" w14:textId="2CD51E7E" w:rsidR="005E41E0" w:rsidRDefault="005E41E0" w:rsidP="00170771">
      <w:pPr>
        <w:jc w:val="both"/>
        <w:rPr>
          <w:rFonts w:ascii="Sylfaen" w:hAnsi="Sylfaen"/>
          <w:color w:val="000000" w:themeColor="text1"/>
        </w:rPr>
      </w:pPr>
    </w:p>
    <w:p w14:paraId="23E9D7D3" w14:textId="5D2CBF75" w:rsidR="005E41E0" w:rsidRDefault="005E41E0" w:rsidP="00170771">
      <w:pPr>
        <w:jc w:val="both"/>
        <w:rPr>
          <w:rFonts w:ascii="Sylfaen" w:hAnsi="Sylfaen"/>
          <w:color w:val="000000" w:themeColor="text1"/>
        </w:rPr>
      </w:pPr>
    </w:p>
    <w:p w14:paraId="615123B4" w14:textId="7C2D90A0" w:rsidR="00E01D54" w:rsidRDefault="00E01D54">
      <w:pPr>
        <w:rPr>
          <w:rFonts w:ascii="Sylfaen" w:hAnsi="Sylfaen"/>
          <w:color w:val="000000" w:themeColor="text1"/>
        </w:rPr>
      </w:pPr>
      <w:r>
        <w:rPr>
          <w:rFonts w:ascii="Sylfaen" w:hAnsi="Sylfaen"/>
          <w:color w:val="000000" w:themeColor="text1"/>
        </w:rPr>
        <w:br w:type="page"/>
      </w:r>
    </w:p>
    <w:p w14:paraId="7B12387E" w14:textId="77777777" w:rsidR="005E41E0" w:rsidRPr="00252954" w:rsidRDefault="005E41E0" w:rsidP="00170771">
      <w:pPr>
        <w:jc w:val="both"/>
        <w:rPr>
          <w:rFonts w:ascii="Sylfaen" w:hAnsi="Sylfaen"/>
          <w:color w:val="000000" w:themeColor="text1"/>
        </w:rPr>
      </w:pPr>
    </w:p>
    <w:sdt>
      <w:sdtPr>
        <w:rPr>
          <w:rFonts w:asciiTheme="minorHAnsi" w:eastAsiaTheme="minorHAnsi" w:hAnsiTheme="minorHAnsi" w:cstheme="minorBidi"/>
          <w:color w:val="auto"/>
          <w:sz w:val="22"/>
          <w:szCs w:val="22"/>
          <w:lang w:eastAsia="en-US"/>
        </w:rPr>
        <w:id w:val="1294791466"/>
        <w:docPartObj>
          <w:docPartGallery w:val="Table of Contents"/>
          <w:docPartUnique/>
        </w:docPartObj>
      </w:sdtPr>
      <w:sdtEndPr>
        <w:rPr>
          <w:b/>
          <w:bCs/>
        </w:rPr>
      </w:sdtEndPr>
      <w:sdtContent>
        <w:p w14:paraId="73BF96B3" w14:textId="4ABF43BD" w:rsidR="00BE533A" w:rsidRPr="000C1002" w:rsidRDefault="00BE533A">
          <w:pPr>
            <w:pStyle w:val="En-ttedetabledesmatires"/>
            <w:rPr>
              <w:rFonts w:ascii="Sylfaen" w:hAnsi="Sylfaen"/>
            </w:rPr>
          </w:pPr>
          <w:r w:rsidRPr="000C1002">
            <w:rPr>
              <w:rFonts w:ascii="Sylfaen" w:hAnsi="Sylfaen"/>
            </w:rPr>
            <w:t>Table des matières</w:t>
          </w:r>
        </w:p>
        <w:p w14:paraId="40002E82" w14:textId="11D6DCFC" w:rsidR="006A1FA1" w:rsidRDefault="00BE533A">
          <w:pPr>
            <w:pStyle w:val="TM1"/>
            <w:tabs>
              <w:tab w:val="right" w:leader="dot" w:pos="9062"/>
            </w:tabs>
            <w:rPr>
              <w:rFonts w:cstheme="minorBidi"/>
              <w:noProof/>
            </w:rPr>
          </w:pPr>
          <w:r>
            <w:fldChar w:fldCharType="begin"/>
          </w:r>
          <w:r>
            <w:instrText xml:space="preserve"> TOC \o "1-3" \h \z \u </w:instrText>
          </w:r>
          <w:r>
            <w:fldChar w:fldCharType="separate"/>
          </w:r>
          <w:hyperlink w:anchor="_Toc42180453" w:history="1">
            <w:r w:rsidR="006A1FA1" w:rsidRPr="009B7C29">
              <w:rPr>
                <w:rStyle w:val="Lienhypertexte"/>
                <w:noProof/>
              </w:rPr>
              <w:t>Contribution France Energie Eolienne</w:t>
            </w:r>
            <w:r w:rsidR="006A1FA1">
              <w:rPr>
                <w:noProof/>
                <w:webHidden/>
              </w:rPr>
              <w:tab/>
            </w:r>
            <w:r w:rsidR="006A1FA1">
              <w:rPr>
                <w:noProof/>
                <w:webHidden/>
              </w:rPr>
              <w:fldChar w:fldCharType="begin"/>
            </w:r>
            <w:r w:rsidR="006A1FA1">
              <w:rPr>
                <w:noProof/>
                <w:webHidden/>
              </w:rPr>
              <w:instrText xml:space="preserve"> PAGEREF _Toc42180453 \h </w:instrText>
            </w:r>
            <w:r w:rsidR="006A1FA1">
              <w:rPr>
                <w:noProof/>
                <w:webHidden/>
              </w:rPr>
            </w:r>
            <w:r w:rsidR="006A1FA1">
              <w:rPr>
                <w:noProof/>
                <w:webHidden/>
              </w:rPr>
              <w:fldChar w:fldCharType="separate"/>
            </w:r>
            <w:r w:rsidR="005037E6">
              <w:rPr>
                <w:noProof/>
                <w:webHidden/>
              </w:rPr>
              <w:t>1</w:t>
            </w:r>
            <w:r w:rsidR="006A1FA1">
              <w:rPr>
                <w:noProof/>
                <w:webHidden/>
              </w:rPr>
              <w:fldChar w:fldCharType="end"/>
            </w:r>
          </w:hyperlink>
        </w:p>
        <w:p w14:paraId="6204F902" w14:textId="4B058B59" w:rsidR="006A1FA1" w:rsidRDefault="006A1FA1">
          <w:pPr>
            <w:pStyle w:val="TM1"/>
            <w:tabs>
              <w:tab w:val="right" w:leader="dot" w:pos="9062"/>
            </w:tabs>
            <w:rPr>
              <w:rFonts w:cstheme="minorBidi"/>
              <w:noProof/>
            </w:rPr>
          </w:pPr>
          <w:hyperlink w:anchor="_Toc42180454" w:history="1">
            <w:r w:rsidRPr="009B7C29">
              <w:rPr>
                <w:rStyle w:val="Lienhypertexte"/>
                <w:rFonts w:ascii="Sylfaen" w:hAnsi="Sylfaen"/>
                <w:noProof/>
              </w:rPr>
              <w:t>Question 1 : Processus de concertation mis en œuvre par RTE</w:t>
            </w:r>
            <w:r>
              <w:rPr>
                <w:noProof/>
                <w:webHidden/>
              </w:rPr>
              <w:tab/>
            </w:r>
            <w:r>
              <w:rPr>
                <w:noProof/>
                <w:webHidden/>
              </w:rPr>
              <w:fldChar w:fldCharType="begin"/>
            </w:r>
            <w:r>
              <w:rPr>
                <w:noProof/>
                <w:webHidden/>
              </w:rPr>
              <w:instrText xml:space="preserve"> PAGEREF _Toc42180454 \h </w:instrText>
            </w:r>
            <w:r>
              <w:rPr>
                <w:noProof/>
                <w:webHidden/>
              </w:rPr>
            </w:r>
            <w:r>
              <w:rPr>
                <w:noProof/>
                <w:webHidden/>
              </w:rPr>
              <w:fldChar w:fldCharType="separate"/>
            </w:r>
            <w:r w:rsidR="005037E6">
              <w:rPr>
                <w:noProof/>
                <w:webHidden/>
              </w:rPr>
              <w:t>5</w:t>
            </w:r>
            <w:r>
              <w:rPr>
                <w:noProof/>
                <w:webHidden/>
              </w:rPr>
              <w:fldChar w:fldCharType="end"/>
            </w:r>
          </w:hyperlink>
        </w:p>
        <w:p w14:paraId="73D19C03" w14:textId="08F55093" w:rsidR="006A1FA1" w:rsidRDefault="006A1FA1">
          <w:pPr>
            <w:pStyle w:val="TM1"/>
            <w:tabs>
              <w:tab w:val="right" w:leader="dot" w:pos="9062"/>
            </w:tabs>
            <w:rPr>
              <w:rFonts w:cstheme="minorBidi"/>
              <w:noProof/>
            </w:rPr>
          </w:pPr>
          <w:hyperlink w:anchor="_Toc42180455" w:history="1">
            <w:r w:rsidRPr="009B7C29">
              <w:rPr>
                <w:rStyle w:val="Lienhypertexte"/>
                <w:rFonts w:ascii="Sylfaen" w:hAnsi="Sylfaen"/>
                <w:noProof/>
              </w:rPr>
              <w:t>Question 2 : Scénarios retenus et hypothèses associées</w:t>
            </w:r>
            <w:r>
              <w:rPr>
                <w:noProof/>
                <w:webHidden/>
              </w:rPr>
              <w:tab/>
            </w:r>
            <w:r>
              <w:rPr>
                <w:noProof/>
                <w:webHidden/>
              </w:rPr>
              <w:fldChar w:fldCharType="begin"/>
            </w:r>
            <w:r>
              <w:rPr>
                <w:noProof/>
                <w:webHidden/>
              </w:rPr>
              <w:instrText xml:space="preserve"> PAGEREF _Toc42180455 \h </w:instrText>
            </w:r>
            <w:r>
              <w:rPr>
                <w:noProof/>
                <w:webHidden/>
              </w:rPr>
            </w:r>
            <w:r>
              <w:rPr>
                <w:noProof/>
                <w:webHidden/>
              </w:rPr>
              <w:fldChar w:fldCharType="separate"/>
            </w:r>
            <w:r w:rsidR="005037E6">
              <w:rPr>
                <w:noProof/>
                <w:webHidden/>
              </w:rPr>
              <w:t>6</w:t>
            </w:r>
            <w:r>
              <w:rPr>
                <w:noProof/>
                <w:webHidden/>
              </w:rPr>
              <w:fldChar w:fldCharType="end"/>
            </w:r>
          </w:hyperlink>
        </w:p>
        <w:p w14:paraId="4B5B1A92" w14:textId="7621C83B" w:rsidR="006A1FA1" w:rsidRDefault="006A1FA1">
          <w:pPr>
            <w:pStyle w:val="TM1"/>
            <w:tabs>
              <w:tab w:val="right" w:leader="dot" w:pos="9062"/>
            </w:tabs>
            <w:rPr>
              <w:rFonts w:cstheme="minorBidi"/>
              <w:noProof/>
            </w:rPr>
          </w:pPr>
          <w:hyperlink w:anchor="_Toc42180456" w:history="1">
            <w:r w:rsidRPr="009B7C29">
              <w:rPr>
                <w:rStyle w:val="Lienhypertexte"/>
                <w:rFonts w:ascii="Sylfaen" w:hAnsi="Sylfaen"/>
                <w:noProof/>
              </w:rPr>
              <w:t>Question 3 : Cohérence globale du TYNDP et du SDDR</w:t>
            </w:r>
            <w:r>
              <w:rPr>
                <w:noProof/>
                <w:webHidden/>
              </w:rPr>
              <w:tab/>
            </w:r>
            <w:r>
              <w:rPr>
                <w:noProof/>
                <w:webHidden/>
              </w:rPr>
              <w:fldChar w:fldCharType="begin"/>
            </w:r>
            <w:r>
              <w:rPr>
                <w:noProof/>
                <w:webHidden/>
              </w:rPr>
              <w:instrText xml:space="preserve"> PAGEREF _Toc42180456 \h </w:instrText>
            </w:r>
            <w:r>
              <w:rPr>
                <w:noProof/>
                <w:webHidden/>
              </w:rPr>
            </w:r>
            <w:r>
              <w:rPr>
                <w:noProof/>
                <w:webHidden/>
              </w:rPr>
              <w:fldChar w:fldCharType="separate"/>
            </w:r>
            <w:r w:rsidR="005037E6">
              <w:rPr>
                <w:noProof/>
                <w:webHidden/>
              </w:rPr>
              <w:t>7</w:t>
            </w:r>
            <w:r>
              <w:rPr>
                <w:noProof/>
                <w:webHidden/>
              </w:rPr>
              <w:fldChar w:fldCharType="end"/>
            </w:r>
          </w:hyperlink>
        </w:p>
        <w:p w14:paraId="01173A12" w14:textId="17D9313A" w:rsidR="006A1FA1" w:rsidRDefault="006A1FA1">
          <w:pPr>
            <w:pStyle w:val="TM1"/>
            <w:tabs>
              <w:tab w:val="right" w:leader="dot" w:pos="9062"/>
            </w:tabs>
            <w:rPr>
              <w:rFonts w:cstheme="minorBidi"/>
              <w:noProof/>
            </w:rPr>
          </w:pPr>
          <w:hyperlink w:anchor="_Toc42180457" w:history="1">
            <w:r w:rsidRPr="009B7C29">
              <w:rPr>
                <w:rStyle w:val="Lienhypertexte"/>
                <w:rFonts w:ascii="Sylfaen" w:hAnsi="Sylfaen"/>
                <w:noProof/>
              </w:rPr>
              <w:t>Question 4 : Hypothèses prises dans les scénarios des plans européen et français</w:t>
            </w:r>
            <w:r>
              <w:rPr>
                <w:noProof/>
                <w:webHidden/>
              </w:rPr>
              <w:tab/>
            </w:r>
            <w:r>
              <w:rPr>
                <w:noProof/>
                <w:webHidden/>
              </w:rPr>
              <w:fldChar w:fldCharType="begin"/>
            </w:r>
            <w:r>
              <w:rPr>
                <w:noProof/>
                <w:webHidden/>
              </w:rPr>
              <w:instrText xml:space="preserve"> PAGEREF _Toc42180457 \h </w:instrText>
            </w:r>
            <w:r>
              <w:rPr>
                <w:noProof/>
                <w:webHidden/>
              </w:rPr>
            </w:r>
            <w:r>
              <w:rPr>
                <w:noProof/>
                <w:webHidden/>
              </w:rPr>
              <w:fldChar w:fldCharType="separate"/>
            </w:r>
            <w:r w:rsidR="005037E6">
              <w:rPr>
                <w:noProof/>
                <w:webHidden/>
              </w:rPr>
              <w:t>7</w:t>
            </w:r>
            <w:r>
              <w:rPr>
                <w:noProof/>
                <w:webHidden/>
              </w:rPr>
              <w:fldChar w:fldCharType="end"/>
            </w:r>
          </w:hyperlink>
        </w:p>
        <w:p w14:paraId="731B6EA5" w14:textId="3F9083C0" w:rsidR="006A1FA1" w:rsidRDefault="006A1FA1">
          <w:pPr>
            <w:pStyle w:val="TM1"/>
            <w:tabs>
              <w:tab w:val="right" w:leader="dot" w:pos="9062"/>
            </w:tabs>
            <w:rPr>
              <w:rFonts w:cstheme="minorBidi"/>
              <w:noProof/>
            </w:rPr>
          </w:pPr>
          <w:hyperlink w:anchor="_Toc42180458" w:history="1">
            <w:r w:rsidRPr="009B7C29">
              <w:rPr>
                <w:rStyle w:val="Lienhypertexte"/>
                <w:rFonts w:ascii="Sylfaen" w:hAnsi="Sylfaen"/>
                <w:noProof/>
              </w:rPr>
              <w:t>Question 5 : Dimensionnement optimal du réseau</w:t>
            </w:r>
            <w:r>
              <w:rPr>
                <w:noProof/>
                <w:webHidden/>
              </w:rPr>
              <w:tab/>
            </w:r>
            <w:r>
              <w:rPr>
                <w:noProof/>
                <w:webHidden/>
              </w:rPr>
              <w:fldChar w:fldCharType="begin"/>
            </w:r>
            <w:r>
              <w:rPr>
                <w:noProof/>
                <w:webHidden/>
              </w:rPr>
              <w:instrText xml:space="preserve"> PAGEREF _Toc42180458 \h </w:instrText>
            </w:r>
            <w:r>
              <w:rPr>
                <w:noProof/>
                <w:webHidden/>
              </w:rPr>
            </w:r>
            <w:r>
              <w:rPr>
                <w:noProof/>
                <w:webHidden/>
              </w:rPr>
              <w:fldChar w:fldCharType="separate"/>
            </w:r>
            <w:r w:rsidR="005037E6">
              <w:rPr>
                <w:noProof/>
                <w:webHidden/>
              </w:rPr>
              <w:t>8</w:t>
            </w:r>
            <w:r>
              <w:rPr>
                <w:noProof/>
                <w:webHidden/>
              </w:rPr>
              <w:fldChar w:fldCharType="end"/>
            </w:r>
          </w:hyperlink>
        </w:p>
        <w:p w14:paraId="7E70B34A" w14:textId="7A04EA51" w:rsidR="006A1FA1" w:rsidRDefault="006A1FA1">
          <w:pPr>
            <w:pStyle w:val="TM1"/>
            <w:tabs>
              <w:tab w:val="right" w:leader="dot" w:pos="9062"/>
            </w:tabs>
            <w:rPr>
              <w:rFonts w:cstheme="minorBidi"/>
              <w:noProof/>
            </w:rPr>
          </w:pPr>
          <w:hyperlink w:anchor="_Toc42180459" w:history="1">
            <w:r w:rsidRPr="009B7C29">
              <w:rPr>
                <w:rStyle w:val="Lienhypertexte"/>
                <w:rFonts w:ascii="Sylfaen" w:hAnsi="Sylfaen"/>
                <w:noProof/>
              </w:rPr>
              <w:t>Question 6 : Flexibilités et stockage</w:t>
            </w:r>
            <w:r>
              <w:rPr>
                <w:noProof/>
                <w:webHidden/>
              </w:rPr>
              <w:tab/>
            </w:r>
            <w:r>
              <w:rPr>
                <w:noProof/>
                <w:webHidden/>
              </w:rPr>
              <w:fldChar w:fldCharType="begin"/>
            </w:r>
            <w:r>
              <w:rPr>
                <w:noProof/>
                <w:webHidden/>
              </w:rPr>
              <w:instrText xml:space="preserve"> PAGEREF _Toc42180459 \h </w:instrText>
            </w:r>
            <w:r>
              <w:rPr>
                <w:noProof/>
                <w:webHidden/>
              </w:rPr>
            </w:r>
            <w:r>
              <w:rPr>
                <w:noProof/>
                <w:webHidden/>
              </w:rPr>
              <w:fldChar w:fldCharType="separate"/>
            </w:r>
            <w:r w:rsidR="005037E6">
              <w:rPr>
                <w:noProof/>
                <w:webHidden/>
              </w:rPr>
              <w:t>10</w:t>
            </w:r>
            <w:r>
              <w:rPr>
                <w:noProof/>
                <w:webHidden/>
              </w:rPr>
              <w:fldChar w:fldCharType="end"/>
            </w:r>
          </w:hyperlink>
        </w:p>
        <w:p w14:paraId="449B134C" w14:textId="3110FA84" w:rsidR="006A1FA1" w:rsidRDefault="006A1FA1">
          <w:pPr>
            <w:pStyle w:val="TM1"/>
            <w:tabs>
              <w:tab w:val="right" w:leader="dot" w:pos="9062"/>
            </w:tabs>
            <w:rPr>
              <w:rFonts w:cstheme="minorBidi"/>
              <w:noProof/>
            </w:rPr>
          </w:pPr>
          <w:hyperlink w:anchor="_Toc42180460" w:history="1">
            <w:r w:rsidRPr="009B7C29">
              <w:rPr>
                <w:rStyle w:val="Lienhypertexte"/>
                <w:rFonts w:ascii="Sylfaen" w:hAnsi="Sylfaen"/>
                <w:noProof/>
              </w:rPr>
              <w:t>Question 7 : Cadre contractuel du stockage et publication des contraintes</w:t>
            </w:r>
            <w:r>
              <w:rPr>
                <w:noProof/>
                <w:webHidden/>
              </w:rPr>
              <w:tab/>
            </w:r>
            <w:r>
              <w:rPr>
                <w:noProof/>
                <w:webHidden/>
              </w:rPr>
              <w:fldChar w:fldCharType="begin"/>
            </w:r>
            <w:r>
              <w:rPr>
                <w:noProof/>
                <w:webHidden/>
              </w:rPr>
              <w:instrText xml:space="preserve"> PAGEREF _Toc42180460 \h </w:instrText>
            </w:r>
            <w:r>
              <w:rPr>
                <w:noProof/>
                <w:webHidden/>
              </w:rPr>
            </w:r>
            <w:r>
              <w:rPr>
                <w:noProof/>
                <w:webHidden/>
              </w:rPr>
              <w:fldChar w:fldCharType="separate"/>
            </w:r>
            <w:r w:rsidR="005037E6">
              <w:rPr>
                <w:noProof/>
                <w:webHidden/>
              </w:rPr>
              <w:t>11</w:t>
            </w:r>
            <w:r>
              <w:rPr>
                <w:noProof/>
                <w:webHidden/>
              </w:rPr>
              <w:fldChar w:fldCharType="end"/>
            </w:r>
          </w:hyperlink>
        </w:p>
        <w:p w14:paraId="0C40165E" w14:textId="5FFAC523" w:rsidR="006A1FA1" w:rsidRDefault="006A1FA1">
          <w:pPr>
            <w:pStyle w:val="TM1"/>
            <w:tabs>
              <w:tab w:val="right" w:leader="dot" w:pos="9062"/>
            </w:tabs>
            <w:rPr>
              <w:rFonts w:cstheme="minorBidi"/>
              <w:noProof/>
            </w:rPr>
          </w:pPr>
          <w:hyperlink w:anchor="_Toc42180461" w:history="1">
            <w:r w:rsidRPr="009B7C29">
              <w:rPr>
                <w:rStyle w:val="Lienhypertexte"/>
                <w:rFonts w:ascii="Sylfaen" w:hAnsi="Sylfaen"/>
                <w:noProof/>
              </w:rPr>
              <w:t>Question 8 : Valeur tutélaire du carbone</w:t>
            </w:r>
            <w:r>
              <w:rPr>
                <w:noProof/>
                <w:webHidden/>
              </w:rPr>
              <w:tab/>
            </w:r>
            <w:r>
              <w:rPr>
                <w:noProof/>
                <w:webHidden/>
              </w:rPr>
              <w:fldChar w:fldCharType="begin"/>
            </w:r>
            <w:r>
              <w:rPr>
                <w:noProof/>
                <w:webHidden/>
              </w:rPr>
              <w:instrText xml:space="preserve"> PAGEREF _Toc42180461 \h </w:instrText>
            </w:r>
            <w:r>
              <w:rPr>
                <w:noProof/>
                <w:webHidden/>
              </w:rPr>
            </w:r>
            <w:r>
              <w:rPr>
                <w:noProof/>
                <w:webHidden/>
              </w:rPr>
              <w:fldChar w:fldCharType="separate"/>
            </w:r>
            <w:r w:rsidR="005037E6">
              <w:rPr>
                <w:noProof/>
                <w:webHidden/>
              </w:rPr>
              <w:t>12</w:t>
            </w:r>
            <w:r>
              <w:rPr>
                <w:noProof/>
                <w:webHidden/>
              </w:rPr>
              <w:fldChar w:fldCharType="end"/>
            </w:r>
          </w:hyperlink>
        </w:p>
        <w:p w14:paraId="11A6B9C4" w14:textId="1B91B323" w:rsidR="006A1FA1" w:rsidRDefault="006A1FA1">
          <w:pPr>
            <w:pStyle w:val="TM1"/>
            <w:tabs>
              <w:tab w:val="right" w:leader="dot" w:pos="9062"/>
            </w:tabs>
            <w:rPr>
              <w:rFonts w:cstheme="minorBidi"/>
              <w:noProof/>
            </w:rPr>
          </w:pPr>
          <w:hyperlink w:anchor="_Toc42180462" w:history="1">
            <w:r w:rsidRPr="009B7C29">
              <w:rPr>
                <w:rStyle w:val="Lienhypertexte"/>
                <w:rFonts w:ascii="Sylfaen" w:hAnsi="Sylfaen"/>
                <w:noProof/>
              </w:rPr>
              <w:t>Question 9 : Technologie souterraine sur le réseau HTB1</w:t>
            </w:r>
            <w:r>
              <w:rPr>
                <w:noProof/>
                <w:webHidden/>
              </w:rPr>
              <w:tab/>
            </w:r>
            <w:r>
              <w:rPr>
                <w:noProof/>
                <w:webHidden/>
              </w:rPr>
              <w:fldChar w:fldCharType="begin"/>
            </w:r>
            <w:r>
              <w:rPr>
                <w:noProof/>
                <w:webHidden/>
              </w:rPr>
              <w:instrText xml:space="preserve"> PAGEREF _Toc42180462 \h </w:instrText>
            </w:r>
            <w:r>
              <w:rPr>
                <w:noProof/>
                <w:webHidden/>
              </w:rPr>
            </w:r>
            <w:r>
              <w:rPr>
                <w:noProof/>
                <w:webHidden/>
              </w:rPr>
              <w:fldChar w:fldCharType="separate"/>
            </w:r>
            <w:r w:rsidR="005037E6">
              <w:rPr>
                <w:noProof/>
                <w:webHidden/>
              </w:rPr>
              <w:t>13</w:t>
            </w:r>
            <w:r>
              <w:rPr>
                <w:noProof/>
                <w:webHidden/>
              </w:rPr>
              <w:fldChar w:fldCharType="end"/>
            </w:r>
          </w:hyperlink>
        </w:p>
        <w:p w14:paraId="44314EB9" w14:textId="62616CCF" w:rsidR="006A1FA1" w:rsidRDefault="006A1FA1">
          <w:pPr>
            <w:pStyle w:val="TM1"/>
            <w:tabs>
              <w:tab w:val="right" w:leader="dot" w:pos="9062"/>
            </w:tabs>
            <w:rPr>
              <w:rFonts w:cstheme="minorBidi"/>
              <w:noProof/>
            </w:rPr>
          </w:pPr>
          <w:hyperlink w:anchor="_Toc42180463" w:history="1">
            <w:r w:rsidRPr="009B7C29">
              <w:rPr>
                <w:rStyle w:val="Lienhypertexte"/>
                <w:rFonts w:ascii="Sylfaen" w:hAnsi="Sylfaen"/>
                <w:noProof/>
              </w:rPr>
              <w:t>Question 10 : Prise en compte de l’état patrimonial du réseau</w:t>
            </w:r>
            <w:r>
              <w:rPr>
                <w:noProof/>
                <w:webHidden/>
              </w:rPr>
              <w:tab/>
            </w:r>
            <w:r>
              <w:rPr>
                <w:noProof/>
                <w:webHidden/>
              </w:rPr>
              <w:fldChar w:fldCharType="begin"/>
            </w:r>
            <w:r>
              <w:rPr>
                <w:noProof/>
                <w:webHidden/>
              </w:rPr>
              <w:instrText xml:space="preserve"> PAGEREF _Toc42180463 \h </w:instrText>
            </w:r>
            <w:r>
              <w:rPr>
                <w:noProof/>
                <w:webHidden/>
              </w:rPr>
            </w:r>
            <w:r>
              <w:rPr>
                <w:noProof/>
                <w:webHidden/>
              </w:rPr>
              <w:fldChar w:fldCharType="separate"/>
            </w:r>
            <w:r w:rsidR="005037E6">
              <w:rPr>
                <w:noProof/>
                <w:webHidden/>
              </w:rPr>
              <w:t>13</w:t>
            </w:r>
            <w:r>
              <w:rPr>
                <w:noProof/>
                <w:webHidden/>
              </w:rPr>
              <w:fldChar w:fldCharType="end"/>
            </w:r>
          </w:hyperlink>
        </w:p>
        <w:p w14:paraId="32A5E3BA" w14:textId="4090AF6B" w:rsidR="006A1FA1" w:rsidRDefault="006A1FA1">
          <w:pPr>
            <w:pStyle w:val="TM1"/>
            <w:tabs>
              <w:tab w:val="right" w:leader="dot" w:pos="9062"/>
            </w:tabs>
            <w:rPr>
              <w:rFonts w:cstheme="minorBidi"/>
              <w:noProof/>
            </w:rPr>
          </w:pPr>
          <w:hyperlink w:anchor="_Toc42180464" w:history="1">
            <w:r w:rsidRPr="009B7C29">
              <w:rPr>
                <w:rStyle w:val="Lienhypertexte"/>
                <w:rFonts w:ascii="Sylfaen" w:hAnsi="Sylfaen"/>
                <w:noProof/>
              </w:rPr>
              <w:t>Question 11 : Plans de renouvellement « corrosion », « PSEM » et « zéro-phyto »</w:t>
            </w:r>
            <w:r>
              <w:rPr>
                <w:noProof/>
                <w:webHidden/>
              </w:rPr>
              <w:tab/>
            </w:r>
            <w:r>
              <w:rPr>
                <w:noProof/>
                <w:webHidden/>
              </w:rPr>
              <w:fldChar w:fldCharType="begin"/>
            </w:r>
            <w:r>
              <w:rPr>
                <w:noProof/>
                <w:webHidden/>
              </w:rPr>
              <w:instrText xml:space="preserve"> PAGEREF _Toc42180464 \h </w:instrText>
            </w:r>
            <w:r>
              <w:rPr>
                <w:noProof/>
                <w:webHidden/>
              </w:rPr>
            </w:r>
            <w:r>
              <w:rPr>
                <w:noProof/>
                <w:webHidden/>
              </w:rPr>
              <w:fldChar w:fldCharType="separate"/>
            </w:r>
            <w:r w:rsidR="005037E6">
              <w:rPr>
                <w:noProof/>
                <w:webHidden/>
              </w:rPr>
              <w:t>13</w:t>
            </w:r>
            <w:r>
              <w:rPr>
                <w:noProof/>
                <w:webHidden/>
              </w:rPr>
              <w:fldChar w:fldCharType="end"/>
            </w:r>
          </w:hyperlink>
        </w:p>
        <w:p w14:paraId="211E2C37" w14:textId="5431FF71" w:rsidR="006A1FA1" w:rsidRDefault="006A1FA1">
          <w:pPr>
            <w:pStyle w:val="TM1"/>
            <w:tabs>
              <w:tab w:val="right" w:leader="dot" w:pos="9062"/>
            </w:tabs>
            <w:rPr>
              <w:rFonts w:cstheme="minorBidi"/>
              <w:noProof/>
            </w:rPr>
          </w:pPr>
          <w:hyperlink w:anchor="_Toc42180465" w:history="1">
            <w:r w:rsidRPr="009B7C29">
              <w:rPr>
                <w:rStyle w:val="Lienhypertexte"/>
                <w:rFonts w:ascii="Sylfaen" w:hAnsi="Sylfaen"/>
                <w:noProof/>
              </w:rPr>
              <w:t>Question 12 : Numérisation du réseau</w:t>
            </w:r>
            <w:r>
              <w:rPr>
                <w:noProof/>
                <w:webHidden/>
              </w:rPr>
              <w:tab/>
            </w:r>
            <w:r>
              <w:rPr>
                <w:noProof/>
                <w:webHidden/>
              </w:rPr>
              <w:fldChar w:fldCharType="begin"/>
            </w:r>
            <w:r>
              <w:rPr>
                <w:noProof/>
                <w:webHidden/>
              </w:rPr>
              <w:instrText xml:space="preserve"> PAGEREF _Toc42180465 \h </w:instrText>
            </w:r>
            <w:r>
              <w:rPr>
                <w:noProof/>
                <w:webHidden/>
              </w:rPr>
            </w:r>
            <w:r>
              <w:rPr>
                <w:noProof/>
                <w:webHidden/>
              </w:rPr>
              <w:fldChar w:fldCharType="separate"/>
            </w:r>
            <w:r w:rsidR="005037E6">
              <w:rPr>
                <w:noProof/>
                <w:webHidden/>
              </w:rPr>
              <w:t>14</w:t>
            </w:r>
            <w:r>
              <w:rPr>
                <w:noProof/>
                <w:webHidden/>
              </w:rPr>
              <w:fldChar w:fldCharType="end"/>
            </w:r>
          </w:hyperlink>
        </w:p>
        <w:p w14:paraId="1D930510" w14:textId="25D31FE6" w:rsidR="006A1FA1" w:rsidRDefault="006A1FA1">
          <w:pPr>
            <w:pStyle w:val="TM1"/>
            <w:tabs>
              <w:tab w:val="right" w:leader="dot" w:pos="9062"/>
            </w:tabs>
            <w:rPr>
              <w:rFonts w:cstheme="minorBidi"/>
              <w:noProof/>
            </w:rPr>
          </w:pPr>
          <w:hyperlink w:anchor="_Toc42180466" w:history="1">
            <w:r w:rsidRPr="009B7C29">
              <w:rPr>
                <w:rStyle w:val="Lienhypertexte"/>
                <w:rFonts w:ascii="Sylfaen" w:hAnsi="Sylfaen"/>
                <w:noProof/>
              </w:rPr>
              <w:t>Question 13 : Approche séquencée des projets d’interconnexion</w:t>
            </w:r>
            <w:r>
              <w:rPr>
                <w:noProof/>
                <w:webHidden/>
              </w:rPr>
              <w:tab/>
            </w:r>
            <w:r>
              <w:rPr>
                <w:noProof/>
                <w:webHidden/>
              </w:rPr>
              <w:fldChar w:fldCharType="begin"/>
            </w:r>
            <w:r>
              <w:rPr>
                <w:noProof/>
                <w:webHidden/>
              </w:rPr>
              <w:instrText xml:space="preserve"> PAGEREF _Toc42180466 \h </w:instrText>
            </w:r>
            <w:r>
              <w:rPr>
                <w:noProof/>
                <w:webHidden/>
              </w:rPr>
            </w:r>
            <w:r>
              <w:rPr>
                <w:noProof/>
                <w:webHidden/>
              </w:rPr>
              <w:fldChar w:fldCharType="separate"/>
            </w:r>
            <w:r w:rsidR="005037E6">
              <w:rPr>
                <w:noProof/>
                <w:webHidden/>
              </w:rPr>
              <w:t>15</w:t>
            </w:r>
            <w:r>
              <w:rPr>
                <w:noProof/>
                <w:webHidden/>
              </w:rPr>
              <w:fldChar w:fldCharType="end"/>
            </w:r>
          </w:hyperlink>
        </w:p>
        <w:p w14:paraId="2C35EA71" w14:textId="30E7D029" w:rsidR="006A1FA1" w:rsidRDefault="006A1FA1">
          <w:pPr>
            <w:pStyle w:val="TM1"/>
            <w:tabs>
              <w:tab w:val="right" w:leader="dot" w:pos="9062"/>
            </w:tabs>
            <w:rPr>
              <w:rFonts w:cstheme="minorBidi"/>
              <w:noProof/>
            </w:rPr>
          </w:pPr>
          <w:hyperlink w:anchor="_Toc42180467" w:history="1">
            <w:r w:rsidRPr="009B7C29">
              <w:rPr>
                <w:rStyle w:val="Lienhypertexte"/>
                <w:rFonts w:ascii="Sylfaen" w:hAnsi="Sylfaen"/>
                <w:noProof/>
              </w:rPr>
              <w:t>Question 14 : Anticipation des études S3REnR</w:t>
            </w:r>
            <w:r>
              <w:rPr>
                <w:noProof/>
                <w:webHidden/>
              </w:rPr>
              <w:tab/>
            </w:r>
            <w:r>
              <w:rPr>
                <w:noProof/>
                <w:webHidden/>
              </w:rPr>
              <w:fldChar w:fldCharType="begin"/>
            </w:r>
            <w:r>
              <w:rPr>
                <w:noProof/>
                <w:webHidden/>
              </w:rPr>
              <w:instrText xml:space="preserve"> PAGEREF _Toc42180467 \h </w:instrText>
            </w:r>
            <w:r>
              <w:rPr>
                <w:noProof/>
                <w:webHidden/>
              </w:rPr>
            </w:r>
            <w:r>
              <w:rPr>
                <w:noProof/>
                <w:webHidden/>
              </w:rPr>
              <w:fldChar w:fldCharType="separate"/>
            </w:r>
            <w:r w:rsidR="005037E6">
              <w:rPr>
                <w:noProof/>
                <w:webHidden/>
              </w:rPr>
              <w:t>16</w:t>
            </w:r>
            <w:r>
              <w:rPr>
                <w:noProof/>
                <w:webHidden/>
              </w:rPr>
              <w:fldChar w:fldCharType="end"/>
            </w:r>
          </w:hyperlink>
        </w:p>
        <w:p w14:paraId="2B6FAA4C" w14:textId="7BEB6443" w:rsidR="006A1FA1" w:rsidRDefault="006A1FA1">
          <w:pPr>
            <w:pStyle w:val="TM1"/>
            <w:tabs>
              <w:tab w:val="right" w:leader="dot" w:pos="9062"/>
            </w:tabs>
            <w:rPr>
              <w:rFonts w:cstheme="minorBidi"/>
              <w:noProof/>
            </w:rPr>
          </w:pPr>
          <w:hyperlink w:anchor="_Toc42180468" w:history="1">
            <w:r w:rsidRPr="009B7C29">
              <w:rPr>
                <w:rStyle w:val="Lienhypertexte"/>
                <w:rFonts w:ascii="Sylfaen" w:hAnsi="Sylfaen"/>
                <w:noProof/>
              </w:rPr>
              <w:t>Question 15 : Localisation des éoliennes en mer</w:t>
            </w:r>
            <w:r>
              <w:rPr>
                <w:noProof/>
                <w:webHidden/>
              </w:rPr>
              <w:tab/>
            </w:r>
            <w:r>
              <w:rPr>
                <w:noProof/>
                <w:webHidden/>
              </w:rPr>
              <w:fldChar w:fldCharType="begin"/>
            </w:r>
            <w:r>
              <w:rPr>
                <w:noProof/>
                <w:webHidden/>
              </w:rPr>
              <w:instrText xml:space="preserve"> PAGEREF _Toc42180468 \h </w:instrText>
            </w:r>
            <w:r>
              <w:rPr>
                <w:noProof/>
                <w:webHidden/>
              </w:rPr>
            </w:r>
            <w:r>
              <w:rPr>
                <w:noProof/>
                <w:webHidden/>
              </w:rPr>
              <w:fldChar w:fldCharType="separate"/>
            </w:r>
            <w:r w:rsidR="005037E6">
              <w:rPr>
                <w:noProof/>
                <w:webHidden/>
              </w:rPr>
              <w:t>19</w:t>
            </w:r>
            <w:r>
              <w:rPr>
                <w:noProof/>
                <w:webHidden/>
              </w:rPr>
              <w:fldChar w:fldCharType="end"/>
            </w:r>
          </w:hyperlink>
        </w:p>
        <w:p w14:paraId="75E4F6C1" w14:textId="0BE46BCD" w:rsidR="006A1FA1" w:rsidRDefault="006A1FA1">
          <w:pPr>
            <w:pStyle w:val="TM1"/>
            <w:tabs>
              <w:tab w:val="right" w:leader="dot" w:pos="9062"/>
            </w:tabs>
            <w:rPr>
              <w:rFonts w:cstheme="minorBidi"/>
              <w:noProof/>
            </w:rPr>
          </w:pPr>
          <w:hyperlink w:anchor="_Toc42180469" w:history="1">
            <w:r w:rsidRPr="009B7C29">
              <w:rPr>
                <w:rStyle w:val="Lienhypertexte"/>
                <w:rFonts w:ascii="Sylfaen" w:hAnsi="Sylfaen"/>
                <w:noProof/>
              </w:rPr>
              <w:t>Question 16 : Localisation des EnR</w:t>
            </w:r>
            <w:r>
              <w:rPr>
                <w:noProof/>
                <w:webHidden/>
              </w:rPr>
              <w:tab/>
            </w:r>
            <w:r>
              <w:rPr>
                <w:noProof/>
                <w:webHidden/>
              </w:rPr>
              <w:fldChar w:fldCharType="begin"/>
            </w:r>
            <w:r>
              <w:rPr>
                <w:noProof/>
                <w:webHidden/>
              </w:rPr>
              <w:instrText xml:space="preserve"> PAGEREF _Toc42180469 \h </w:instrText>
            </w:r>
            <w:r>
              <w:rPr>
                <w:noProof/>
                <w:webHidden/>
              </w:rPr>
            </w:r>
            <w:r>
              <w:rPr>
                <w:noProof/>
                <w:webHidden/>
              </w:rPr>
              <w:fldChar w:fldCharType="separate"/>
            </w:r>
            <w:r w:rsidR="005037E6">
              <w:rPr>
                <w:noProof/>
                <w:webHidden/>
              </w:rPr>
              <w:t>20</w:t>
            </w:r>
            <w:r>
              <w:rPr>
                <w:noProof/>
                <w:webHidden/>
              </w:rPr>
              <w:fldChar w:fldCharType="end"/>
            </w:r>
          </w:hyperlink>
        </w:p>
        <w:p w14:paraId="6BDB3F73" w14:textId="3C60A4BB" w:rsidR="006A1FA1" w:rsidRDefault="006A1FA1">
          <w:pPr>
            <w:pStyle w:val="TM1"/>
            <w:tabs>
              <w:tab w:val="right" w:leader="dot" w:pos="9062"/>
            </w:tabs>
            <w:rPr>
              <w:rFonts w:cstheme="minorBidi"/>
              <w:noProof/>
            </w:rPr>
          </w:pPr>
          <w:hyperlink w:anchor="_Toc42180470" w:history="1">
            <w:r w:rsidRPr="009B7C29">
              <w:rPr>
                <w:rStyle w:val="Lienhypertexte"/>
                <w:rFonts w:ascii="Sylfaen" w:hAnsi="Sylfaen"/>
                <w:noProof/>
              </w:rPr>
              <w:t>Question 17 : Autres remarques</w:t>
            </w:r>
            <w:r>
              <w:rPr>
                <w:noProof/>
                <w:webHidden/>
              </w:rPr>
              <w:tab/>
            </w:r>
            <w:r>
              <w:rPr>
                <w:noProof/>
                <w:webHidden/>
              </w:rPr>
              <w:fldChar w:fldCharType="begin"/>
            </w:r>
            <w:r>
              <w:rPr>
                <w:noProof/>
                <w:webHidden/>
              </w:rPr>
              <w:instrText xml:space="preserve"> PAGEREF _Toc42180470 \h </w:instrText>
            </w:r>
            <w:r>
              <w:rPr>
                <w:noProof/>
                <w:webHidden/>
              </w:rPr>
            </w:r>
            <w:r>
              <w:rPr>
                <w:noProof/>
                <w:webHidden/>
              </w:rPr>
              <w:fldChar w:fldCharType="separate"/>
            </w:r>
            <w:r w:rsidR="005037E6">
              <w:rPr>
                <w:noProof/>
                <w:webHidden/>
              </w:rPr>
              <w:t>22</w:t>
            </w:r>
            <w:r>
              <w:rPr>
                <w:noProof/>
                <w:webHidden/>
              </w:rPr>
              <w:fldChar w:fldCharType="end"/>
            </w:r>
          </w:hyperlink>
        </w:p>
        <w:p w14:paraId="584F1C9D" w14:textId="551E0A00" w:rsidR="000C1002" w:rsidRDefault="00BE533A" w:rsidP="000C1002">
          <w:pPr>
            <w:rPr>
              <w:b/>
              <w:bCs/>
            </w:rPr>
          </w:pPr>
          <w:r>
            <w:rPr>
              <w:b/>
              <w:bCs/>
            </w:rPr>
            <w:fldChar w:fldCharType="end"/>
          </w:r>
        </w:p>
      </w:sdtContent>
    </w:sdt>
    <w:p w14:paraId="3131D0A6" w14:textId="77777777" w:rsidR="00256624" w:rsidRDefault="00256624" w:rsidP="000C1002"/>
    <w:p w14:paraId="48427FBD" w14:textId="77777777" w:rsidR="00256624" w:rsidRDefault="00256624" w:rsidP="000C1002"/>
    <w:p w14:paraId="28F2060E" w14:textId="2AF8F93F" w:rsidR="00256624" w:rsidRDefault="00256624" w:rsidP="000C1002"/>
    <w:p w14:paraId="2C7EBB9B" w14:textId="43590F15" w:rsidR="006A1FA1" w:rsidRDefault="006A1FA1" w:rsidP="000C1002"/>
    <w:p w14:paraId="4AA46641" w14:textId="77777777" w:rsidR="006A1FA1" w:rsidRDefault="006A1FA1" w:rsidP="000C1002"/>
    <w:p w14:paraId="1B193406" w14:textId="30ED9C14" w:rsidR="00C92099" w:rsidRDefault="00C92099" w:rsidP="000C1002"/>
    <w:p w14:paraId="26897333" w14:textId="77777777" w:rsidR="00C92099" w:rsidRDefault="00C92099" w:rsidP="000C1002"/>
    <w:p w14:paraId="377CF4E5" w14:textId="3A2B448F" w:rsidR="000C1002" w:rsidRPr="000C1002" w:rsidRDefault="000C1002" w:rsidP="000C1002">
      <w:r>
        <w:rPr>
          <w:rFonts w:ascii="Sylfaen" w:hAnsi="Sylfaen"/>
          <w:noProof/>
          <w:color w:val="002060"/>
          <w:lang w:eastAsia="fr-FR"/>
        </w:rPr>
        <mc:AlternateContent>
          <mc:Choice Requires="wps">
            <w:drawing>
              <wp:anchor distT="0" distB="0" distL="114300" distR="114300" simplePos="0" relativeHeight="251658752" behindDoc="0" locked="0" layoutInCell="1" allowOverlap="1" wp14:anchorId="288AA7D6" wp14:editId="00DEAAC8">
                <wp:simplePos x="0" y="0"/>
                <wp:positionH relativeFrom="column">
                  <wp:posOffset>-163525</wp:posOffset>
                </wp:positionH>
                <wp:positionV relativeFrom="paragraph">
                  <wp:posOffset>210994</wp:posOffset>
                </wp:positionV>
                <wp:extent cx="6076950" cy="774065"/>
                <wp:effectExtent l="0" t="0" r="19050" b="26035"/>
                <wp:wrapNone/>
                <wp:docPr id="2" name="Rectangle 2"/>
                <wp:cNvGraphicFramePr/>
                <a:graphic xmlns:a="http://schemas.openxmlformats.org/drawingml/2006/main">
                  <a:graphicData uri="http://schemas.microsoft.com/office/word/2010/wordprocessingShape">
                    <wps:wsp>
                      <wps:cNvSpPr/>
                      <wps:spPr>
                        <a:xfrm>
                          <a:off x="0" y="0"/>
                          <a:ext cx="6076950" cy="774065"/>
                        </a:xfrm>
                        <a:prstGeom prst="rect">
                          <a:avLst/>
                        </a:prstGeom>
                        <a:noFill/>
                        <a:ln w="12700">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703B71" w14:textId="7DCE7622" w:rsidR="0037679E" w:rsidRPr="000C1002" w:rsidRDefault="0037679E" w:rsidP="000C1002">
                            <w:pPr>
                              <w:ind w:left="284"/>
                              <w:rPr>
                                <w:color w:val="002060"/>
                              </w:rPr>
                            </w:pPr>
                            <w:r w:rsidRPr="000C1002">
                              <w:rPr>
                                <w:rFonts w:ascii="Sylfaen" w:hAnsi="Sylfaen"/>
                                <w:color w:val="002060"/>
                                <w:u w:val="single"/>
                              </w:rPr>
                              <w:t>France Energie Eolienne (FEE),</w:t>
                            </w:r>
                            <w:r>
                              <w:rPr>
                                <w:rFonts w:ascii="Sylfaen" w:hAnsi="Sylfaen"/>
                                <w:color w:val="002060"/>
                                <w:u w:val="single"/>
                              </w:rPr>
                              <w:t xml:space="preserve"> association loi 1901</w:t>
                            </w:r>
                            <w:r w:rsidRPr="000C1002">
                              <w:rPr>
                                <w:rFonts w:ascii="Sylfaen" w:hAnsi="Sylfaen"/>
                                <w:color w:val="002060"/>
                                <w:u w:val="single"/>
                              </w:rPr>
                              <w:t xml:space="preserve"> créée en 1996, est le porte-parole des professionnels éoliens. Les membres de FEE ont construit plus de 90% des turbines installées sur le territoire français et en exploitent plus de 85%.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8AA7D6" id="Rectangle 2" o:spid="_x0000_s1026" style="position:absolute;margin-left:-12.9pt;margin-top:16.6pt;width:478.5pt;height:60.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" filled="f" strokecolor="#002060" strokeweight="1pt">
                <v:textbox>
                  <w:txbxContent>
                    <w:p w14:paraId="33703B71" w14:textId="7DCE7622" w:rsidR="0037679E" w:rsidRPr="000C1002" w:rsidRDefault="0037679E" w:rsidP="000C1002">
                      <w:pPr>
                        <w:ind w:left="284"/>
                        <w:rPr>
                          <w:color w:val="002060"/>
                        </w:rPr>
                      </w:pPr>
                      <w:r w:rsidRPr="000C1002">
                        <w:rPr>
                          <w:rFonts w:ascii="Sylfaen" w:hAnsi="Sylfaen"/>
                          <w:color w:val="002060"/>
                          <w:u w:val="single"/>
                        </w:rPr>
                        <w:t>France Energie Eolienne (FEE),</w:t>
                      </w:r>
                      <w:r>
                        <w:rPr>
                          <w:rFonts w:ascii="Sylfaen" w:hAnsi="Sylfaen"/>
                          <w:color w:val="002060"/>
                          <w:u w:val="single"/>
                        </w:rPr>
                        <w:t xml:space="preserve"> association loi 1901</w:t>
                      </w:r>
                      <w:r w:rsidRPr="000C1002">
                        <w:rPr>
                          <w:rFonts w:ascii="Sylfaen" w:hAnsi="Sylfaen"/>
                          <w:color w:val="002060"/>
                          <w:u w:val="single"/>
                        </w:rPr>
                        <w:t xml:space="preserve"> créée en 1996, est le porte-parole des professionnels éoliens. Les membres de FEE ont construit plus de 90% des turbines installées sur le territoire français et en exploitent plus de 85%.</w:t>
                      </w:r>
                    </w:p>
                  </w:txbxContent>
                </v:textbox>
              </v:rect>
            </w:pict>
          </mc:Fallback>
        </mc:AlternateContent>
      </w:r>
    </w:p>
    <w:p w14:paraId="32A57B8D" w14:textId="77777777" w:rsidR="000C1002" w:rsidRDefault="000C1002">
      <w:pPr>
        <w:rPr>
          <w:rFonts w:ascii="Sylfaen" w:hAnsi="Sylfaen"/>
          <w:color w:val="002060"/>
        </w:rPr>
      </w:pPr>
      <w:r>
        <w:rPr>
          <w:rFonts w:ascii="Sylfaen" w:hAnsi="Sylfaen"/>
          <w:color w:val="002060"/>
        </w:rPr>
        <w:br w:type="page"/>
      </w:r>
    </w:p>
    <w:p w14:paraId="45FC31EB" w14:textId="517427A4" w:rsidR="00DD542A" w:rsidRPr="00997274" w:rsidRDefault="00814751" w:rsidP="00B67B10">
      <w:pPr>
        <w:pStyle w:val="Titre1"/>
        <w:rPr>
          <w:rFonts w:ascii="Sylfaen" w:hAnsi="Sylfaen"/>
        </w:rPr>
      </w:pPr>
      <w:bookmarkStart w:id="3" w:name="_Toc42180454"/>
      <w:r>
        <w:rPr>
          <w:rFonts w:ascii="Sylfaen" w:hAnsi="Sylfaen"/>
        </w:rPr>
        <w:lastRenderedPageBreak/>
        <w:t xml:space="preserve">Question 1 : </w:t>
      </w:r>
      <w:r w:rsidR="009657DA">
        <w:rPr>
          <w:rFonts w:ascii="Sylfaen" w:hAnsi="Sylfaen"/>
        </w:rPr>
        <w:t>Processus de concertation mis en œuvre par RTE</w:t>
      </w:r>
      <w:bookmarkEnd w:id="3"/>
    </w:p>
    <w:p w14:paraId="7713E4E0" w14:textId="77777777" w:rsidR="00DD542A" w:rsidRDefault="00DD542A" w:rsidP="00DD542A"/>
    <w:p w14:paraId="54795DDF" w14:textId="5D4D584F" w:rsidR="00DD542A" w:rsidRPr="00DD542A" w:rsidRDefault="00252954" w:rsidP="00252954">
      <w:pPr>
        <w:rPr>
          <w:rFonts w:ascii="Sylfaen" w:hAnsi="Sylfaen"/>
          <w:b/>
          <w:bCs/>
          <w:color w:val="000000" w:themeColor="text1"/>
        </w:rPr>
      </w:pPr>
      <w:r w:rsidRPr="00DD542A">
        <w:rPr>
          <w:rFonts w:ascii="Sylfaen" w:hAnsi="Sylfaen"/>
          <w:b/>
          <w:bCs/>
          <w:color w:val="000000" w:themeColor="text1"/>
        </w:rPr>
        <w:t>Question 1</w:t>
      </w:r>
      <w:r w:rsidR="00310719">
        <w:rPr>
          <w:rFonts w:ascii="Sylfaen" w:hAnsi="Sylfaen"/>
          <w:b/>
          <w:bCs/>
          <w:color w:val="000000" w:themeColor="text1"/>
        </w:rPr>
        <w:t xml:space="preserve"> : </w:t>
      </w:r>
      <w:r w:rsidRPr="00DD542A">
        <w:rPr>
          <w:rFonts w:ascii="Sylfaen" w:hAnsi="Sylfaen"/>
          <w:b/>
          <w:bCs/>
          <w:color w:val="000000" w:themeColor="text1"/>
        </w:rPr>
        <w:t xml:space="preserve">Pensez-vous que des améliorations devraient encore être apportées au processus de concertation mis en </w:t>
      </w:r>
      <w:r w:rsidR="00DD542A" w:rsidRPr="00DD542A">
        <w:rPr>
          <w:rFonts w:ascii="Sylfaen" w:hAnsi="Sylfaen"/>
          <w:b/>
          <w:bCs/>
          <w:color w:val="000000" w:themeColor="text1"/>
        </w:rPr>
        <w:t>œuvre</w:t>
      </w:r>
      <w:r w:rsidRPr="00DD542A">
        <w:rPr>
          <w:rFonts w:ascii="Sylfaen" w:hAnsi="Sylfaen"/>
          <w:b/>
          <w:bCs/>
          <w:color w:val="000000" w:themeColor="text1"/>
        </w:rPr>
        <w:t xml:space="preserve"> par RTE ?</w:t>
      </w:r>
    </w:p>
    <w:p w14:paraId="36A3B760" w14:textId="79890107" w:rsidR="008B07C8" w:rsidRPr="008B07C8" w:rsidRDefault="008B07C8" w:rsidP="00DB2953">
      <w:pPr>
        <w:jc w:val="both"/>
        <w:rPr>
          <w:rFonts w:ascii="Sylfaen" w:hAnsi="Sylfaen"/>
        </w:rPr>
      </w:pPr>
      <w:r w:rsidRPr="008B07C8">
        <w:rPr>
          <w:rFonts w:ascii="Sylfaen" w:hAnsi="Sylfaen"/>
        </w:rPr>
        <w:t xml:space="preserve">FEE salue la qualité </w:t>
      </w:r>
      <w:r w:rsidR="000F74D0">
        <w:rPr>
          <w:rFonts w:ascii="Sylfaen" w:hAnsi="Sylfaen"/>
        </w:rPr>
        <w:t xml:space="preserve">et l’ampleur </w:t>
      </w:r>
      <w:r w:rsidRPr="008B07C8">
        <w:rPr>
          <w:rFonts w:ascii="Sylfaen" w:hAnsi="Sylfaen"/>
        </w:rPr>
        <w:t xml:space="preserve">du travail </w:t>
      </w:r>
      <w:r w:rsidR="000F74D0">
        <w:rPr>
          <w:rFonts w:ascii="Sylfaen" w:hAnsi="Sylfaen"/>
        </w:rPr>
        <w:t>fourni et présenté</w:t>
      </w:r>
      <w:r w:rsidR="001041EA">
        <w:rPr>
          <w:rFonts w:ascii="Sylfaen" w:hAnsi="Sylfaen"/>
        </w:rPr>
        <w:t xml:space="preserve"> par RTE</w:t>
      </w:r>
      <w:r w:rsidR="000F74D0">
        <w:rPr>
          <w:rFonts w:ascii="Sylfaen" w:hAnsi="Sylfaen"/>
        </w:rPr>
        <w:t>,</w:t>
      </w:r>
      <w:r w:rsidR="001041EA">
        <w:rPr>
          <w:rFonts w:ascii="Sylfaen" w:hAnsi="Sylfaen"/>
        </w:rPr>
        <w:t xml:space="preserve"> ainsi que</w:t>
      </w:r>
      <w:r w:rsidR="000F74D0">
        <w:rPr>
          <w:rFonts w:ascii="Sylfaen" w:hAnsi="Sylfaen"/>
        </w:rPr>
        <w:t xml:space="preserve"> la méthodologie </w:t>
      </w:r>
      <w:r w:rsidRPr="008B07C8">
        <w:rPr>
          <w:rFonts w:ascii="Sylfaen" w:hAnsi="Sylfaen"/>
        </w:rPr>
        <w:t xml:space="preserve">de concertation </w:t>
      </w:r>
      <w:r w:rsidR="001041EA">
        <w:rPr>
          <w:rFonts w:ascii="Sylfaen" w:hAnsi="Sylfaen"/>
        </w:rPr>
        <w:t>menée</w:t>
      </w:r>
      <w:r w:rsidRPr="008B07C8">
        <w:rPr>
          <w:rFonts w:ascii="Sylfaen" w:hAnsi="Sylfaen"/>
        </w:rPr>
        <w:t xml:space="preserve"> à tous les niveaux dans le cadre de la Commission Perspectives Systèmes et Réseau. </w:t>
      </w:r>
    </w:p>
    <w:p w14:paraId="015761B4" w14:textId="6772526D" w:rsidR="00DD542A" w:rsidRDefault="008B07C8" w:rsidP="001041EA">
      <w:pPr>
        <w:jc w:val="both"/>
        <w:rPr>
          <w:rFonts w:ascii="Sylfaen" w:hAnsi="Sylfaen"/>
          <w:color w:val="002060"/>
        </w:rPr>
      </w:pPr>
      <w:r w:rsidRPr="008B07C8">
        <w:rPr>
          <w:rFonts w:ascii="Sylfaen" w:hAnsi="Sylfaen"/>
        </w:rPr>
        <w:t>RTE consulte FEE, ainsi que tous les autres acteurs du secteur de l’énergie</w:t>
      </w:r>
      <w:r w:rsidR="003A0C4A">
        <w:rPr>
          <w:rFonts w:ascii="Sylfaen" w:hAnsi="Sylfaen"/>
        </w:rPr>
        <w:t>,</w:t>
      </w:r>
      <w:r w:rsidRPr="008B07C8">
        <w:rPr>
          <w:rFonts w:ascii="Sylfaen" w:hAnsi="Sylfaen"/>
        </w:rPr>
        <w:t xml:space="preserve"> depuis 2018</w:t>
      </w:r>
      <w:r w:rsidR="001041EA">
        <w:rPr>
          <w:rFonts w:ascii="Sylfaen" w:hAnsi="Sylfaen"/>
        </w:rPr>
        <w:t xml:space="preserve"> et</w:t>
      </w:r>
      <w:r w:rsidRPr="008B07C8">
        <w:rPr>
          <w:rFonts w:ascii="Sylfaen" w:hAnsi="Sylfaen"/>
        </w:rPr>
        <w:t xml:space="preserve"> à toutes les étapes importantes de l’étude et de l’élaboration du SDDR 2019. </w:t>
      </w:r>
      <w:r w:rsidR="00170771" w:rsidRPr="00170771">
        <w:rPr>
          <w:rFonts w:ascii="Sylfaen" w:hAnsi="Sylfaen"/>
        </w:rPr>
        <w:t>Afin de contribuer efficacement aux travaux</w:t>
      </w:r>
      <w:r w:rsidR="001041EA">
        <w:rPr>
          <w:rFonts w:ascii="Sylfaen" w:hAnsi="Sylfaen"/>
        </w:rPr>
        <w:t xml:space="preserve"> de RTE</w:t>
      </w:r>
      <w:r w:rsidR="00170771" w:rsidRPr="00170771">
        <w:rPr>
          <w:rFonts w:ascii="Sylfaen" w:hAnsi="Sylfaen"/>
        </w:rPr>
        <w:t>, FEE a</w:t>
      </w:r>
      <w:r w:rsidR="001041EA">
        <w:rPr>
          <w:rFonts w:ascii="Sylfaen" w:hAnsi="Sylfaen"/>
        </w:rPr>
        <w:t xml:space="preserve"> ainsi</w:t>
      </w:r>
      <w:r w:rsidR="00170771" w:rsidRPr="00170771">
        <w:rPr>
          <w:rFonts w:ascii="Sylfaen" w:hAnsi="Sylfaen"/>
        </w:rPr>
        <w:t xml:space="preserve"> </w:t>
      </w:r>
      <w:r w:rsidR="00310719">
        <w:rPr>
          <w:rFonts w:ascii="Sylfaen" w:hAnsi="Sylfaen"/>
        </w:rPr>
        <w:t xml:space="preserve">dès 2018 </w:t>
      </w:r>
      <w:r w:rsidR="00170771" w:rsidRPr="00170771">
        <w:rPr>
          <w:rFonts w:ascii="Sylfaen" w:hAnsi="Sylfaen"/>
        </w:rPr>
        <w:t>travaillé avec l’aide de ses sociétés membres</w:t>
      </w:r>
      <w:r w:rsidR="00310719">
        <w:rPr>
          <w:rFonts w:ascii="Sylfaen" w:hAnsi="Sylfaen"/>
        </w:rPr>
        <w:t>,</w:t>
      </w:r>
      <w:r w:rsidR="00170771" w:rsidRPr="00170771">
        <w:rPr>
          <w:rFonts w:ascii="Sylfaen" w:hAnsi="Sylfaen"/>
        </w:rPr>
        <w:t xml:space="preserve"> qui développent</w:t>
      </w:r>
      <w:r w:rsidR="00BD49D9">
        <w:rPr>
          <w:rFonts w:ascii="Sylfaen" w:hAnsi="Sylfaen"/>
        </w:rPr>
        <w:t xml:space="preserve"> et exploitent </w:t>
      </w:r>
      <w:r w:rsidR="00D97149">
        <w:rPr>
          <w:rFonts w:ascii="Sylfaen" w:hAnsi="Sylfaen"/>
        </w:rPr>
        <w:t>des parcs éoliens</w:t>
      </w:r>
      <w:r w:rsidR="00BD49D9">
        <w:rPr>
          <w:rFonts w:ascii="Sylfaen" w:hAnsi="Sylfaen"/>
        </w:rPr>
        <w:t>,</w:t>
      </w:r>
      <w:r w:rsidR="00170771" w:rsidRPr="00170771">
        <w:rPr>
          <w:rFonts w:ascii="Sylfaen" w:hAnsi="Sylfaen"/>
        </w:rPr>
        <w:t xml:space="preserve"> afin d’</w:t>
      </w:r>
      <w:r w:rsidR="001041EA">
        <w:rPr>
          <w:rFonts w:ascii="Sylfaen" w:hAnsi="Sylfaen"/>
        </w:rPr>
        <w:t>obtenir</w:t>
      </w:r>
      <w:r w:rsidR="00170771" w:rsidRPr="00170771">
        <w:rPr>
          <w:rFonts w:ascii="Sylfaen" w:hAnsi="Sylfaen"/>
        </w:rPr>
        <w:t xml:space="preserve"> une vision la plus fine possible de la répartition des gisements futurs des projets éoliens</w:t>
      </w:r>
      <w:r w:rsidR="00170771">
        <w:rPr>
          <w:rFonts w:ascii="Sylfaen" w:hAnsi="Sylfaen"/>
        </w:rPr>
        <w:t xml:space="preserve"> sur le territoire et en réponse aux scénarios envisagés par RTE.</w:t>
      </w:r>
      <w:r w:rsidR="00922FF8">
        <w:rPr>
          <w:rFonts w:ascii="Sylfaen" w:hAnsi="Sylfaen"/>
        </w:rPr>
        <w:t xml:space="preserve"> Cette contribution a été </w:t>
      </w:r>
      <w:r w:rsidR="00DB2953">
        <w:rPr>
          <w:rFonts w:ascii="Sylfaen" w:hAnsi="Sylfaen"/>
        </w:rPr>
        <w:t>utilisée pour bâtir</w:t>
      </w:r>
      <w:r w:rsidR="00922FF8">
        <w:rPr>
          <w:rFonts w:ascii="Sylfaen" w:hAnsi="Sylfaen"/>
        </w:rPr>
        <w:t xml:space="preserve"> la partie</w:t>
      </w:r>
      <w:r w:rsidR="00DB2953">
        <w:rPr>
          <w:rFonts w:ascii="Sylfaen" w:hAnsi="Sylfaen"/>
        </w:rPr>
        <w:t xml:space="preserve"> « </w:t>
      </w:r>
      <w:r w:rsidR="007D6EAC" w:rsidRPr="007D6EAC">
        <w:rPr>
          <w:rFonts w:ascii="Sylfaen" w:hAnsi="Sylfaen"/>
          <w:i/>
          <w:iCs/>
        </w:rPr>
        <w:t>Localisation des énergies renouvelables</w:t>
      </w:r>
      <w:r w:rsidR="00DB2953">
        <w:rPr>
          <w:rFonts w:ascii="Sylfaen" w:hAnsi="Sylfaen"/>
          <w:i/>
          <w:iCs/>
        </w:rPr>
        <w:t> »</w:t>
      </w:r>
      <w:r w:rsidR="00DB2953">
        <w:rPr>
          <w:rFonts w:ascii="Sylfaen" w:hAnsi="Sylfaen"/>
        </w:rPr>
        <w:t> </w:t>
      </w:r>
      <w:r w:rsidR="00922FF8">
        <w:rPr>
          <w:rFonts w:ascii="Sylfaen" w:hAnsi="Sylfaen"/>
        </w:rPr>
        <w:t>du SDDR</w:t>
      </w:r>
      <w:r w:rsidR="005A1942">
        <w:rPr>
          <w:rFonts w:ascii="Sylfaen" w:hAnsi="Sylfaen"/>
        </w:rPr>
        <w:t>.</w:t>
      </w:r>
    </w:p>
    <w:p w14:paraId="07051C07" w14:textId="395ED939" w:rsidR="007678C6" w:rsidRPr="007678C6" w:rsidRDefault="007D6EAC" w:rsidP="007678C6">
      <w:pPr>
        <w:jc w:val="both"/>
        <w:rPr>
          <w:rFonts w:ascii="Sylfaen" w:hAnsi="Sylfaen"/>
        </w:rPr>
      </w:pPr>
      <w:r w:rsidRPr="007678C6">
        <w:rPr>
          <w:rFonts w:ascii="Sylfaen" w:hAnsi="Sylfaen"/>
        </w:rPr>
        <w:t xml:space="preserve">Au-delà de ce constat, nous jugeons </w:t>
      </w:r>
      <w:r w:rsidR="00CB7BF5">
        <w:rPr>
          <w:rFonts w:ascii="Sylfaen" w:hAnsi="Sylfaen"/>
        </w:rPr>
        <w:t xml:space="preserve">que </w:t>
      </w:r>
      <w:r w:rsidR="007678C6" w:rsidRPr="007678C6">
        <w:rPr>
          <w:rFonts w:ascii="Sylfaen" w:hAnsi="Sylfaen"/>
        </w:rPr>
        <w:t>les sujets suivants </w:t>
      </w:r>
      <w:r w:rsidR="00CB7BF5">
        <w:rPr>
          <w:rFonts w:ascii="Sylfaen" w:hAnsi="Sylfaen"/>
        </w:rPr>
        <w:t xml:space="preserve">pourraient être davantage détaillés </w:t>
      </w:r>
      <w:r w:rsidR="007678C6" w:rsidRPr="007678C6">
        <w:rPr>
          <w:rFonts w:ascii="Sylfaen" w:hAnsi="Sylfaen"/>
        </w:rPr>
        <w:t>:</w:t>
      </w:r>
    </w:p>
    <w:p w14:paraId="01762811" w14:textId="5C5EDDE5" w:rsidR="007678C6" w:rsidRPr="007678C6" w:rsidRDefault="007678C6" w:rsidP="00865558">
      <w:pPr>
        <w:pStyle w:val="Paragraphedeliste"/>
        <w:numPr>
          <w:ilvl w:val="0"/>
          <w:numId w:val="13"/>
        </w:numPr>
        <w:jc w:val="both"/>
        <w:rPr>
          <w:rFonts w:ascii="Sylfaen" w:hAnsi="Sylfaen"/>
        </w:rPr>
      </w:pPr>
      <w:r w:rsidRPr="007678C6">
        <w:rPr>
          <w:rFonts w:ascii="Sylfaen" w:hAnsi="Sylfaen"/>
        </w:rPr>
        <w:t>L</w:t>
      </w:r>
      <w:r w:rsidR="007D6EAC" w:rsidRPr="007678C6">
        <w:rPr>
          <w:rFonts w:ascii="Sylfaen" w:hAnsi="Sylfaen"/>
        </w:rPr>
        <w:t xml:space="preserve">a méthodologie utilisée </w:t>
      </w:r>
      <w:r w:rsidRPr="007678C6">
        <w:rPr>
          <w:rFonts w:ascii="Sylfaen" w:hAnsi="Sylfaen"/>
        </w:rPr>
        <w:t>pour le calcul du pourcentage de production EnR limité (« 0,3 % à l’horizon 2035 »), et la régionalisation des valeurs</w:t>
      </w:r>
      <w:r w:rsidR="00256624">
        <w:rPr>
          <w:rFonts w:ascii="Sylfaen" w:hAnsi="Sylfaen"/>
        </w:rPr>
        <w:t>,</w:t>
      </w:r>
    </w:p>
    <w:p w14:paraId="0BCEBB9D" w14:textId="6D8AB056" w:rsidR="007678C6" w:rsidRPr="007678C6" w:rsidRDefault="007678C6" w:rsidP="00865558">
      <w:pPr>
        <w:pStyle w:val="Paragraphedeliste"/>
        <w:numPr>
          <w:ilvl w:val="0"/>
          <w:numId w:val="13"/>
        </w:numPr>
        <w:jc w:val="both"/>
        <w:rPr>
          <w:rFonts w:ascii="Sylfaen" w:hAnsi="Sylfaen"/>
        </w:rPr>
      </w:pPr>
      <w:r w:rsidRPr="007678C6">
        <w:rPr>
          <w:rFonts w:ascii="Sylfaen" w:hAnsi="Sylfaen"/>
        </w:rPr>
        <w:t xml:space="preserve">La méthodologie utilisée pour le calcul </w:t>
      </w:r>
      <w:r w:rsidR="007D6EAC" w:rsidRPr="007678C6">
        <w:rPr>
          <w:rFonts w:ascii="Sylfaen" w:hAnsi="Sylfaen"/>
        </w:rPr>
        <w:t>des coûts évités relatifs aux limitations de production EnR</w:t>
      </w:r>
      <w:r w:rsidRPr="007678C6">
        <w:rPr>
          <w:rFonts w:ascii="Sylfaen" w:hAnsi="Sylfaen"/>
        </w:rPr>
        <w:t xml:space="preserve"> (« 7 milliards d’euros pour la collectivité sur quinze ans »), et la régionalisation des valeurs</w:t>
      </w:r>
      <w:r w:rsidR="00256624">
        <w:rPr>
          <w:rFonts w:ascii="Sylfaen" w:hAnsi="Sylfaen"/>
        </w:rPr>
        <w:t>,</w:t>
      </w:r>
    </w:p>
    <w:p w14:paraId="423CB8A6" w14:textId="7DC9F3A9" w:rsidR="007678C6" w:rsidRDefault="007678C6" w:rsidP="00865558">
      <w:pPr>
        <w:pStyle w:val="Paragraphedeliste"/>
        <w:numPr>
          <w:ilvl w:val="0"/>
          <w:numId w:val="13"/>
        </w:numPr>
        <w:jc w:val="both"/>
        <w:rPr>
          <w:rFonts w:ascii="Sylfaen" w:hAnsi="Sylfaen"/>
        </w:rPr>
      </w:pPr>
      <w:r w:rsidRPr="007678C6">
        <w:rPr>
          <w:rFonts w:ascii="Sylfaen" w:hAnsi="Sylfaen"/>
        </w:rPr>
        <w:t>La méthodologie de modélisation des congestions</w:t>
      </w:r>
      <w:r w:rsidR="001F43D0">
        <w:rPr>
          <w:rFonts w:ascii="Sylfaen" w:hAnsi="Sylfaen"/>
        </w:rPr>
        <w:t xml:space="preserve"> aux nœuds de réseaux</w:t>
      </w:r>
      <w:r w:rsidR="00256624">
        <w:rPr>
          <w:rFonts w:ascii="Sylfaen" w:hAnsi="Sylfaen"/>
        </w:rPr>
        <w:t>,</w:t>
      </w:r>
    </w:p>
    <w:p w14:paraId="47CF3A4B" w14:textId="3716AB29" w:rsidR="007678C6" w:rsidRDefault="007678C6" w:rsidP="00865558">
      <w:pPr>
        <w:pStyle w:val="Paragraphedeliste"/>
        <w:numPr>
          <w:ilvl w:val="0"/>
          <w:numId w:val="13"/>
        </w:numPr>
        <w:jc w:val="both"/>
        <w:rPr>
          <w:rFonts w:ascii="Sylfaen" w:hAnsi="Sylfaen"/>
        </w:rPr>
      </w:pPr>
      <w:r>
        <w:rPr>
          <w:rFonts w:ascii="Sylfaen" w:hAnsi="Sylfaen"/>
        </w:rPr>
        <w:t>Les méthodologies de</w:t>
      </w:r>
      <w:r w:rsidR="00DB41DF">
        <w:rPr>
          <w:rFonts w:ascii="Sylfaen" w:hAnsi="Sylfaen"/>
        </w:rPr>
        <w:t>s</w:t>
      </w:r>
      <w:r>
        <w:rPr>
          <w:rFonts w:ascii="Sylfaen" w:hAnsi="Sylfaen"/>
        </w:rPr>
        <w:t xml:space="preserve"> calculs</w:t>
      </w:r>
      <w:r w:rsidR="00256624">
        <w:rPr>
          <w:rFonts w:ascii="Sylfaen" w:hAnsi="Sylfaen"/>
        </w:rPr>
        <w:t>,</w:t>
      </w:r>
    </w:p>
    <w:p w14:paraId="1FFC83AA" w14:textId="1BEEBE02" w:rsidR="007678C6" w:rsidRPr="007678C6" w:rsidRDefault="00DB41DF" w:rsidP="00865558">
      <w:pPr>
        <w:pStyle w:val="Paragraphedeliste"/>
        <w:numPr>
          <w:ilvl w:val="0"/>
          <w:numId w:val="13"/>
        </w:numPr>
        <w:jc w:val="both"/>
        <w:rPr>
          <w:rFonts w:ascii="Sylfaen" w:hAnsi="Sylfaen"/>
        </w:rPr>
      </w:pPr>
      <w:r>
        <w:rPr>
          <w:rFonts w:ascii="Sylfaen" w:hAnsi="Sylfaen"/>
        </w:rPr>
        <w:t>L’o</w:t>
      </w:r>
      <w:r w:rsidR="007678C6">
        <w:rPr>
          <w:rFonts w:ascii="Sylfaen" w:hAnsi="Sylfaen"/>
        </w:rPr>
        <w:t>bten</w:t>
      </w:r>
      <w:r>
        <w:rPr>
          <w:rFonts w:ascii="Sylfaen" w:hAnsi="Sylfaen"/>
        </w:rPr>
        <w:t>tion d’</w:t>
      </w:r>
      <w:r w:rsidR="007678C6">
        <w:rPr>
          <w:rFonts w:ascii="Sylfaen" w:hAnsi="Sylfaen"/>
        </w:rPr>
        <w:t>un</w:t>
      </w:r>
      <w:r w:rsidR="001F43D0">
        <w:rPr>
          <w:rFonts w:ascii="Sylfaen" w:hAnsi="Sylfaen"/>
        </w:rPr>
        <w:t xml:space="preserve">e présentation, </w:t>
      </w:r>
      <w:r>
        <w:rPr>
          <w:rFonts w:ascii="Sylfaen" w:hAnsi="Sylfaen"/>
        </w:rPr>
        <w:t>d’</w:t>
      </w:r>
      <w:r w:rsidR="001F43D0">
        <w:rPr>
          <w:rFonts w:ascii="Sylfaen" w:hAnsi="Sylfaen"/>
        </w:rPr>
        <w:t>un</w:t>
      </w:r>
      <w:r w:rsidR="007678C6">
        <w:rPr>
          <w:rFonts w:ascii="Sylfaen" w:hAnsi="Sylfaen"/>
        </w:rPr>
        <w:t xml:space="preserve"> suivi et </w:t>
      </w:r>
      <w:r>
        <w:rPr>
          <w:rFonts w:ascii="Sylfaen" w:hAnsi="Sylfaen"/>
        </w:rPr>
        <w:t>d’</w:t>
      </w:r>
      <w:r w:rsidR="007678C6">
        <w:rPr>
          <w:rFonts w:ascii="Sylfaen" w:hAnsi="Sylfaen"/>
        </w:rPr>
        <w:t>un</w:t>
      </w:r>
      <w:r w:rsidR="001F43D0">
        <w:rPr>
          <w:rFonts w:ascii="Sylfaen" w:hAnsi="Sylfaen"/>
        </w:rPr>
        <w:t>e</w:t>
      </w:r>
      <w:r w:rsidR="007678C6">
        <w:rPr>
          <w:rFonts w:ascii="Sylfaen" w:hAnsi="Sylfaen"/>
        </w:rPr>
        <w:t xml:space="preserve"> mise à jour de ces méthodologies de calcul</w:t>
      </w:r>
      <w:r w:rsidR="001F43D0">
        <w:rPr>
          <w:rFonts w:ascii="Sylfaen" w:hAnsi="Sylfaen"/>
        </w:rPr>
        <w:t>s</w:t>
      </w:r>
      <w:r w:rsidR="007678C6">
        <w:rPr>
          <w:rFonts w:ascii="Sylfaen" w:hAnsi="Sylfaen"/>
        </w:rPr>
        <w:t xml:space="preserve"> au cours du temps</w:t>
      </w:r>
      <w:r w:rsidR="00256624">
        <w:rPr>
          <w:rFonts w:ascii="Sylfaen" w:hAnsi="Sylfaen"/>
        </w:rPr>
        <w:t>.</w:t>
      </w:r>
    </w:p>
    <w:p w14:paraId="07CA87E5" w14:textId="324A3F6C" w:rsidR="007678C6" w:rsidRPr="007678C6" w:rsidRDefault="007678C6" w:rsidP="007678C6">
      <w:pPr>
        <w:jc w:val="both"/>
        <w:rPr>
          <w:rFonts w:ascii="Sylfaen" w:hAnsi="Sylfaen"/>
        </w:rPr>
      </w:pPr>
      <w:r w:rsidRPr="007678C6">
        <w:rPr>
          <w:rFonts w:ascii="Sylfaen" w:hAnsi="Sylfaen"/>
        </w:rPr>
        <w:t xml:space="preserve">Bien que </w:t>
      </w:r>
      <w:r>
        <w:rPr>
          <w:rFonts w:ascii="Sylfaen" w:hAnsi="Sylfaen"/>
        </w:rPr>
        <w:t>RTE ait été questionné</w:t>
      </w:r>
      <w:r w:rsidRPr="007678C6">
        <w:rPr>
          <w:rFonts w:ascii="Sylfaen" w:hAnsi="Sylfaen"/>
        </w:rPr>
        <w:t xml:space="preserve"> à plusieurs reprises dans les instances concernées</w:t>
      </w:r>
      <w:r>
        <w:rPr>
          <w:rFonts w:ascii="Sylfaen" w:hAnsi="Sylfaen"/>
        </w:rPr>
        <w:t>,</w:t>
      </w:r>
      <w:r w:rsidRPr="007678C6">
        <w:rPr>
          <w:rFonts w:ascii="Sylfaen" w:hAnsi="Sylfaen"/>
        </w:rPr>
        <w:t xml:space="preserve"> à ce jour très peu de précision</w:t>
      </w:r>
      <w:r>
        <w:rPr>
          <w:rFonts w:ascii="Sylfaen" w:hAnsi="Sylfaen"/>
        </w:rPr>
        <w:t>s</w:t>
      </w:r>
      <w:r w:rsidRPr="007678C6">
        <w:rPr>
          <w:rFonts w:ascii="Sylfaen" w:hAnsi="Sylfaen"/>
        </w:rPr>
        <w:t xml:space="preserve"> ont été apporté</w:t>
      </w:r>
      <w:r w:rsidR="00310719">
        <w:rPr>
          <w:rFonts w:ascii="Sylfaen" w:hAnsi="Sylfaen"/>
        </w:rPr>
        <w:t>e</w:t>
      </w:r>
      <w:r>
        <w:rPr>
          <w:rFonts w:ascii="Sylfaen" w:hAnsi="Sylfaen"/>
        </w:rPr>
        <w:t>s</w:t>
      </w:r>
      <w:r w:rsidRPr="007678C6">
        <w:rPr>
          <w:rFonts w:ascii="Sylfaen" w:hAnsi="Sylfaen"/>
        </w:rPr>
        <w:t xml:space="preserve"> </w:t>
      </w:r>
      <w:r w:rsidR="002C7F3D">
        <w:rPr>
          <w:rFonts w:ascii="Sylfaen" w:hAnsi="Sylfaen"/>
        </w:rPr>
        <w:t xml:space="preserve">aux producteurs EnR </w:t>
      </w:r>
      <w:r w:rsidRPr="007678C6">
        <w:rPr>
          <w:rFonts w:ascii="Sylfaen" w:hAnsi="Sylfaen"/>
        </w:rPr>
        <w:t>sur ces derniers points.</w:t>
      </w:r>
    </w:p>
    <w:p w14:paraId="7096AB53" w14:textId="367ACDAA" w:rsidR="00170771" w:rsidRPr="0056440A" w:rsidRDefault="001311C1" w:rsidP="00170771">
      <w:pPr>
        <w:jc w:val="both"/>
        <w:rPr>
          <w:rFonts w:ascii="Sylfaen" w:hAnsi="Sylfaen"/>
          <w:color w:val="000000" w:themeColor="text1"/>
        </w:rPr>
      </w:pPr>
      <w:r w:rsidRPr="0056440A">
        <w:rPr>
          <w:rFonts w:ascii="Sylfaen" w:hAnsi="Sylfaen"/>
          <w:color w:val="000000" w:themeColor="text1"/>
        </w:rPr>
        <w:t>Le déploiement du SDDR devra ensuite faire l’objet de points d’étapes avec les parties prenantes pour assurer le suivi des hypothèses, vérifier les coûts réels et concerter les adaptations éventuelles.</w:t>
      </w:r>
    </w:p>
    <w:p w14:paraId="67C2BD82" w14:textId="77777777" w:rsidR="005305CB" w:rsidRDefault="005305CB">
      <w:pPr>
        <w:rPr>
          <w:rFonts w:ascii="Sylfaen" w:eastAsiaTheme="majorEastAsia" w:hAnsi="Sylfaen" w:cstheme="majorBidi"/>
          <w:b/>
          <w:bCs/>
          <w:color w:val="365F91" w:themeColor="accent1" w:themeShade="BF"/>
          <w:sz w:val="28"/>
          <w:szCs w:val="28"/>
        </w:rPr>
      </w:pPr>
      <w:r>
        <w:rPr>
          <w:rFonts w:ascii="Sylfaen" w:hAnsi="Sylfaen"/>
        </w:rPr>
        <w:br w:type="page"/>
      </w:r>
    </w:p>
    <w:p w14:paraId="6068109A" w14:textId="31AD7DE0" w:rsidR="00814751" w:rsidRPr="00997274" w:rsidRDefault="00814751" w:rsidP="00B67B10">
      <w:pPr>
        <w:pStyle w:val="Titre1"/>
        <w:rPr>
          <w:rFonts w:ascii="Sylfaen" w:hAnsi="Sylfaen"/>
        </w:rPr>
      </w:pPr>
      <w:bookmarkStart w:id="4" w:name="_Toc42180455"/>
      <w:r>
        <w:rPr>
          <w:rFonts w:ascii="Sylfaen" w:hAnsi="Sylfaen"/>
        </w:rPr>
        <w:lastRenderedPageBreak/>
        <w:t xml:space="preserve">Question </w:t>
      </w:r>
      <w:r w:rsidR="009657DA">
        <w:rPr>
          <w:rFonts w:ascii="Sylfaen" w:hAnsi="Sylfaen"/>
        </w:rPr>
        <w:t>2</w:t>
      </w:r>
      <w:r>
        <w:rPr>
          <w:rFonts w:ascii="Sylfaen" w:hAnsi="Sylfaen"/>
        </w:rPr>
        <w:t xml:space="preserve"> : </w:t>
      </w:r>
      <w:r w:rsidR="009657DA">
        <w:rPr>
          <w:rFonts w:ascii="Sylfaen" w:hAnsi="Sylfaen"/>
        </w:rPr>
        <w:t>Scénarios retenus et hypothèses associées</w:t>
      </w:r>
      <w:bookmarkEnd w:id="4"/>
    </w:p>
    <w:p w14:paraId="63CBACE3" w14:textId="77777777" w:rsidR="00252954" w:rsidRPr="00252954" w:rsidRDefault="00252954" w:rsidP="00252954">
      <w:pPr>
        <w:rPr>
          <w:rFonts w:ascii="Sylfaen" w:hAnsi="Sylfaen"/>
          <w:color w:val="002060"/>
        </w:rPr>
      </w:pPr>
    </w:p>
    <w:p w14:paraId="4F1324B4" w14:textId="225E5720" w:rsidR="00DD542A" w:rsidRDefault="00252954" w:rsidP="00252954">
      <w:pPr>
        <w:rPr>
          <w:rFonts w:ascii="Sylfaen" w:hAnsi="Sylfaen"/>
          <w:b/>
          <w:bCs/>
          <w:color w:val="000000" w:themeColor="text1"/>
        </w:rPr>
      </w:pPr>
      <w:r w:rsidRPr="00DD542A">
        <w:rPr>
          <w:rFonts w:ascii="Sylfaen" w:hAnsi="Sylfaen"/>
          <w:b/>
          <w:bCs/>
          <w:color w:val="000000" w:themeColor="text1"/>
        </w:rPr>
        <w:t>Question 2</w:t>
      </w:r>
      <w:r w:rsidR="00310719">
        <w:rPr>
          <w:rFonts w:ascii="Sylfaen" w:hAnsi="Sylfaen"/>
          <w:b/>
          <w:bCs/>
          <w:color w:val="000000" w:themeColor="text1"/>
        </w:rPr>
        <w:t xml:space="preserve"> : </w:t>
      </w:r>
      <w:r w:rsidRPr="00DD542A">
        <w:rPr>
          <w:rFonts w:ascii="Sylfaen" w:hAnsi="Sylfaen"/>
          <w:b/>
          <w:bCs/>
          <w:color w:val="000000" w:themeColor="text1"/>
        </w:rPr>
        <w:t>Avez-vous des remarques s’agissant des scénarios retenus et des hypothèses associées ?</w:t>
      </w:r>
    </w:p>
    <w:p w14:paraId="514D9203" w14:textId="37D6CFCD" w:rsidR="00B83AF7" w:rsidRPr="00256624" w:rsidRDefault="008B07C8" w:rsidP="00B83AF7">
      <w:pPr>
        <w:autoSpaceDE w:val="0"/>
        <w:autoSpaceDN w:val="0"/>
        <w:adjustRightInd w:val="0"/>
        <w:spacing w:after="0" w:line="240" w:lineRule="auto"/>
        <w:jc w:val="both"/>
        <w:rPr>
          <w:rFonts w:ascii="Sylfaen" w:hAnsi="Sylfaen" w:cs="Sylfaen"/>
          <w:color w:val="000000"/>
        </w:rPr>
      </w:pPr>
      <w:r w:rsidRPr="00256624">
        <w:rPr>
          <w:rFonts w:ascii="Sylfaen" w:hAnsi="Sylfaen" w:cs="Sylfaen"/>
          <w:color w:val="000000"/>
        </w:rPr>
        <w:t>FEE accueille favorablement la démarche adoptée par RTE</w:t>
      </w:r>
      <w:r w:rsidR="005305CB" w:rsidRPr="00256624">
        <w:rPr>
          <w:rFonts w:ascii="Sylfaen" w:hAnsi="Sylfaen" w:cs="Sylfaen"/>
          <w:color w:val="000000"/>
        </w:rPr>
        <w:t>, les scénarios retenus et les hypothèses associé</w:t>
      </w:r>
      <w:r w:rsidR="00DB2953">
        <w:rPr>
          <w:rFonts w:ascii="Sylfaen" w:hAnsi="Sylfaen" w:cs="Sylfaen"/>
          <w:color w:val="000000"/>
        </w:rPr>
        <w:t>e</w:t>
      </w:r>
      <w:r w:rsidR="005305CB" w:rsidRPr="00256624">
        <w:rPr>
          <w:rFonts w:ascii="Sylfaen" w:hAnsi="Sylfaen" w:cs="Sylfaen"/>
          <w:color w:val="000000"/>
        </w:rPr>
        <w:t>s.</w:t>
      </w:r>
      <w:r w:rsidR="00B83AF7" w:rsidRPr="00256624">
        <w:rPr>
          <w:rFonts w:ascii="Sylfaen" w:hAnsi="Sylfaen" w:cs="Sylfaen"/>
          <w:color w:val="000000"/>
        </w:rPr>
        <w:t xml:space="preserve"> En effet, les scénarios PPE, Volt</w:t>
      </w:r>
      <w:r w:rsidR="0079253F" w:rsidRPr="00256624">
        <w:rPr>
          <w:rFonts w:ascii="Sylfaen" w:hAnsi="Sylfaen" w:cs="Sylfaen"/>
          <w:color w:val="000000"/>
        </w:rPr>
        <w:t>,</w:t>
      </w:r>
      <w:r w:rsidR="00B83AF7" w:rsidRPr="00256624">
        <w:rPr>
          <w:rFonts w:ascii="Sylfaen" w:hAnsi="Sylfaen" w:cs="Sylfaen"/>
          <w:color w:val="000000"/>
        </w:rPr>
        <w:t xml:space="preserve"> Ampère</w:t>
      </w:r>
      <w:r w:rsidR="0079253F" w:rsidRPr="00256624">
        <w:rPr>
          <w:rFonts w:ascii="Sylfaen" w:hAnsi="Sylfaen" w:cs="Sylfaen"/>
          <w:color w:val="000000"/>
        </w:rPr>
        <w:t xml:space="preserve"> et leurs variantes</w:t>
      </w:r>
      <w:r w:rsidR="00B83AF7" w:rsidRPr="00256624">
        <w:rPr>
          <w:rFonts w:ascii="Sylfaen" w:hAnsi="Sylfaen" w:cs="Sylfaen"/>
          <w:color w:val="000000"/>
        </w:rPr>
        <w:t xml:space="preserve"> sont des scénarios cohérents</w:t>
      </w:r>
      <w:r w:rsidR="0079253F" w:rsidRPr="00256624">
        <w:rPr>
          <w:rFonts w:ascii="Sylfaen" w:hAnsi="Sylfaen" w:cs="Sylfaen"/>
          <w:color w:val="000000"/>
        </w:rPr>
        <w:t xml:space="preserve"> et pertinents</w:t>
      </w:r>
      <w:r w:rsidR="001311C1">
        <w:rPr>
          <w:rFonts w:ascii="Sylfaen" w:hAnsi="Sylfaen" w:cs="Sylfaen"/>
          <w:color w:val="000000"/>
        </w:rPr>
        <w:t xml:space="preserve"> </w:t>
      </w:r>
      <w:r w:rsidR="001311C1" w:rsidRPr="001311C1">
        <w:rPr>
          <w:rFonts w:ascii="Sylfaen" w:hAnsi="Sylfaen" w:cs="Sylfaen"/>
          <w:color w:val="000000"/>
        </w:rPr>
        <w:t>vis-à-vis des objectifs de développement des énergies renouvelables</w:t>
      </w:r>
      <w:r w:rsidR="0079253F" w:rsidRPr="00256624">
        <w:rPr>
          <w:rFonts w:ascii="Sylfaen" w:hAnsi="Sylfaen" w:cs="Sylfaen"/>
          <w:color w:val="000000"/>
        </w:rPr>
        <w:t>.</w:t>
      </w:r>
    </w:p>
    <w:p w14:paraId="54FBCF18" w14:textId="77777777" w:rsidR="001311C1" w:rsidRPr="00256624" w:rsidRDefault="001311C1" w:rsidP="00B83AF7">
      <w:pPr>
        <w:autoSpaceDE w:val="0"/>
        <w:autoSpaceDN w:val="0"/>
        <w:adjustRightInd w:val="0"/>
        <w:spacing w:after="0" w:line="240" w:lineRule="auto"/>
        <w:jc w:val="both"/>
        <w:rPr>
          <w:rFonts w:ascii="Sylfaen" w:hAnsi="Sylfaen" w:cs="Sylfaen"/>
          <w:color w:val="000000"/>
        </w:rPr>
      </w:pPr>
    </w:p>
    <w:p w14:paraId="2E8EC698" w14:textId="02152D65" w:rsidR="00B67B10" w:rsidRPr="00256624" w:rsidRDefault="0079253F" w:rsidP="0079253F">
      <w:pPr>
        <w:autoSpaceDE w:val="0"/>
        <w:autoSpaceDN w:val="0"/>
        <w:adjustRightInd w:val="0"/>
        <w:spacing w:after="0" w:line="240" w:lineRule="auto"/>
        <w:jc w:val="both"/>
        <w:rPr>
          <w:rFonts w:ascii="Sylfaen" w:hAnsi="Sylfaen" w:cs="Sylfaen"/>
          <w:color w:val="000000"/>
        </w:rPr>
      </w:pPr>
      <w:r w:rsidRPr="00256624">
        <w:rPr>
          <w:rFonts w:ascii="Sylfaen" w:hAnsi="Sylfaen" w:cs="Sylfaen"/>
          <w:color w:val="000000"/>
        </w:rPr>
        <w:t xml:space="preserve">FEE souligne que </w:t>
      </w:r>
      <w:r w:rsidR="001311C1">
        <w:rPr>
          <w:rFonts w:ascii="Sylfaen" w:hAnsi="Sylfaen" w:cs="Sylfaen"/>
          <w:color w:val="000000"/>
        </w:rPr>
        <w:t>les</w:t>
      </w:r>
      <w:r w:rsidRPr="00256624">
        <w:rPr>
          <w:rFonts w:ascii="Sylfaen" w:hAnsi="Sylfaen" w:cs="Sylfaen"/>
          <w:color w:val="000000"/>
        </w:rPr>
        <w:t xml:space="preserve"> objectifs EnR les plus ambitieux mentionnés dans le SDDR sont atteignables pour et par la filière éolienne, tout en rappelant l’importance d’un tel</w:t>
      </w:r>
      <w:r w:rsidR="001311C1">
        <w:rPr>
          <w:rFonts w:ascii="Sylfaen" w:hAnsi="Sylfaen" w:cs="Sylfaen"/>
          <w:color w:val="000000"/>
        </w:rPr>
        <w:t xml:space="preserve"> outil de planification</w:t>
      </w:r>
      <w:r w:rsidRPr="00256624">
        <w:rPr>
          <w:rFonts w:ascii="Sylfaen" w:hAnsi="Sylfaen" w:cs="Sylfaen"/>
          <w:color w:val="000000"/>
        </w:rPr>
        <w:t xml:space="preserve"> : </w:t>
      </w:r>
    </w:p>
    <w:p w14:paraId="73BE7215" w14:textId="77777777" w:rsidR="00256624" w:rsidRDefault="00256624" w:rsidP="00256624">
      <w:pPr>
        <w:autoSpaceDE w:val="0"/>
        <w:autoSpaceDN w:val="0"/>
        <w:adjustRightInd w:val="0"/>
        <w:spacing w:after="0" w:line="240" w:lineRule="auto"/>
        <w:jc w:val="both"/>
        <w:rPr>
          <w:rFonts w:ascii="Sylfaen" w:hAnsi="Sylfaen" w:cs="Sylfaen"/>
          <w:color w:val="000000"/>
        </w:rPr>
      </w:pPr>
    </w:p>
    <w:p w14:paraId="23FC4AFB" w14:textId="5996D09A" w:rsidR="0079253F" w:rsidRPr="00256624" w:rsidRDefault="001311C1" w:rsidP="00256624">
      <w:pPr>
        <w:autoSpaceDE w:val="0"/>
        <w:autoSpaceDN w:val="0"/>
        <w:adjustRightInd w:val="0"/>
        <w:spacing w:after="0" w:line="240" w:lineRule="auto"/>
        <w:jc w:val="both"/>
        <w:rPr>
          <w:rFonts w:ascii="Sylfaen" w:hAnsi="Sylfaen" w:cs="Sylfaen"/>
          <w:color w:val="000000"/>
        </w:rPr>
      </w:pPr>
      <w:r>
        <w:rPr>
          <w:rFonts w:ascii="Sylfaen" w:hAnsi="Sylfaen" w:cs="Sylfaen"/>
          <w:color w:val="000000"/>
        </w:rPr>
        <w:t>La validation du SDDR, qui permettra de traduire</w:t>
      </w:r>
      <w:r w:rsidR="00854A18">
        <w:rPr>
          <w:rFonts w:ascii="Sylfaen" w:hAnsi="Sylfaen" w:cs="Sylfaen"/>
          <w:color w:val="000000"/>
        </w:rPr>
        <w:t xml:space="preserve"> les</w:t>
      </w:r>
      <w:r w:rsidR="00854A18" w:rsidRPr="00256624">
        <w:rPr>
          <w:rFonts w:ascii="Sylfaen" w:hAnsi="Sylfaen" w:cs="Sylfaen"/>
          <w:color w:val="000000"/>
        </w:rPr>
        <w:t xml:space="preserve"> </w:t>
      </w:r>
      <w:r w:rsidR="00854A18">
        <w:rPr>
          <w:rFonts w:ascii="Sylfaen" w:hAnsi="Sylfaen" w:cs="Sylfaen"/>
          <w:color w:val="000000"/>
        </w:rPr>
        <w:t>objectifs</w:t>
      </w:r>
      <w:r w:rsidR="00854A18" w:rsidRPr="00256624">
        <w:rPr>
          <w:rFonts w:ascii="Sylfaen" w:hAnsi="Sylfaen" w:cs="Sylfaen"/>
          <w:color w:val="000000"/>
        </w:rPr>
        <w:t xml:space="preserve"> </w:t>
      </w:r>
      <w:r w:rsidR="00854A18">
        <w:rPr>
          <w:rFonts w:ascii="Sylfaen" w:hAnsi="Sylfaen" w:cs="Sylfaen"/>
          <w:color w:val="000000"/>
        </w:rPr>
        <w:t>politiques en termes de mix énergétique dans le réseau de demain,</w:t>
      </w:r>
      <w:r>
        <w:rPr>
          <w:rFonts w:ascii="Sylfaen" w:hAnsi="Sylfaen" w:cs="Sylfaen"/>
          <w:color w:val="000000"/>
        </w:rPr>
        <w:t xml:space="preserve"> </w:t>
      </w:r>
      <w:r w:rsidR="0079253F" w:rsidRPr="00256624">
        <w:rPr>
          <w:rFonts w:ascii="Sylfaen" w:hAnsi="Sylfaen" w:cs="Sylfaen"/>
          <w:color w:val="000000"/>
        </w:rPr>
        <w:t>est essentiel pour le développement industriel des filières de production renouvelables.</w:t>
      </w:r>
    </w:p>
    <w:p w14:paraId="0768BFC7" w14:textId="308D9EB5" w:rsidR="008B07C8" w:rsidRDefault="008B07C8" w:rsidP="0069543C">
      <w:pPr>
        <w:autoSpaceDE w:val="0"/>
        <w:autoSpaceDN w:val="0"/>
        <w:adjustRightInd w:val="0"/>
        <w:spacing w:after="0" w:line="240" w:lineRule="auto"/>
        <w:rPr>
          <w:rFonts w:ascii="Sylfaen" w:hAnsi="Sylfaen" w:cs="Sylfaen"/>
          <w:color w:val="000000"/>
          <w:sz w:val="23"/>
          <w:szCs w:val="23"/>
        </w:rPr>
      </w:pPr>
    </w:p>
    <w:p w14:paraId="51662E1F" w14:textId="77777777" w:rsidR="00B67B10" w:rsidRDefault="00B67B10">
      <w:pPr>
        <w:rPr>
          <w:rFonts w:ascii="Sylfaen" w:eastAsiaTheme="majorEastAsia" w:hAnsi="Sylfaen" w:cstheme="majorBidi"/>
          <w:b/>
          <w:bCs/>
          <w:color w:val="365F91" w:themeColor="accent1" w:themeShade="BF"/>
          <w:sz w:val="28"/>
          <w:szCs w:val="28"/>
        </w:rPr>
      </w:pPr>
      <w:r>
        <w:rPr>
          <w:rFonts w:ascii="Sylfaen" w:hAnsi="Sylfaen"/>
        </w:rPr>
        <w:br w:type="page"/>
      </w:r>
    </w:p>
    <w:p w14:paraId="1351CDF9" w14:textId="38453099" w:rsidR="00814751" w:rsidRPr="00997274" w:rsidRDefault="00814751" w:rsidP="00B67B10">
      <w:pPr>
        <w:pStyle w:val="Titre1"/>
        <w:rPr>
          <w:rFonts w:ascii="Sylfaen" w:hAnsi="Sylfaen"/>
        </w:rPr>
      </w:pPr>
      <w:bookmarkStart w:id="5" w:name="_Toc42180456"/>
      <w:r>
        <w:rPr>
          <w:rFonts w:ascii="Sylfaen" w:hAnsi="Sylfaen"/>
        </w:rPr>
        <w:lastRenderedPageBreak/>
        <w:t xml:space="preserve">Question </w:t>
      </w:r>
      <w:r w:rsidR="009657DA">
        <w:rPr>
          <w:rFonts w:ascii="Sylfaen" w:hAnsi="Sylfaen"/>
        </w:rPr>
        <w:t>3 : Cohérence globale du TYNDP et du SDDR</w:t>
      </w:r>
      <w:bookmarkEnd w:id="5"/>
    </w:p>
    <w:p w14:paraId="4C7FCE00" w14:textId="77777777" w:rsidR="00252954" w:rsidRPr="00252954" w:rsidRDefault="00252954" w:rsidP="00252954">
      <w:pPr>
        <w:rPr>
          <w:rFonts w:ascii="Sylfaen" w:hAnsi="Sylfaen"/>
          <w:color w:val="002060"/>
        </w:rPr>
      </w:pPr>
    </w:p>
    <w:p w14:paraId="2C73EE6D" w14:textId="18411F33" w:rsidR="00DD542A" w:rsidRPr="00DD542A" w:rsidRDefault="00252954" w:rsidP="00252954">
      <w:pPr>
        <w:rPr>
          <w:rFonts w:ascii="Sylfaen" w:hAnsi="Sylfaen"/>
          <w:b/>
          <w:bCs/>
          <w:color w:val="000000" w:themeColor="text1"/>
        </w:rPr>
      </w:pPr>
      <w:r w:rsidRPr="00DD542A">
        <w:rPr>
          <w:rFonts w:ascii="Sylfaen" w:hAnsi="Sylfaen"/>
          <w:b/>
          <w:bCs/>
          <w:color w:val="000000" w:themeColor="text1"/>
        </w:rPr>
        <w:t>Question 3</w:t>
      </w:r>
      <w:r w:rsidR="00310719">
        <w:rPr>
          <w:rFonts w:ascii="Sylfaen" w:hAnsi="Sylfaen"/>
          <w:b/>
          <w:bCs/>
          <w:color w:val="000000" w:themeColor="text1"/>
        </w:rPr>
        <w:t xml:space="preserve"> : </w:t>
      </w:r>
      <w:r w:rsidRPr="00DD542A">
        <w:rPr>
          <w:rFonts w:ascii="Sylfaen" w:hAnsi="Sylfaen"/>
          <w:b/>
          <w:bCs/>
          <w:color w:val="000000" w:themeColor="text1"/>
        </w:rPr>
        <w:t>Partagez-vous l’analyse de la CRE sur la cohérence globale du TYNDP et du SDDR ?</w:t>
      </w:r>
    </w:p>
    <w:p w14:paraId="21EB8E0B" w14:textId="5CAE4615" w:rsidR="00DD542A" w:rsidRPr="006259D7" w:rsidRDefault="00596254">
      <w:pPr>
        <w:rPr>
          <w:rFonts w:ascii="Sylfaen" w:hAnsi="Sylfaen"/>
        </w:rPr>
      </w:pPr>
      <w:r w:rsidRPr="006259D7">
        <w:rPr>
          <w:rFonts w:ascii="Sylfaen" w:hAnsi="Sylfaen"/>
        </w:rPr>
        <w:t>France Energie Eolienne n’a pas de commentaire particulier à exposer.</w:t>
      </w:r>
    </w:p>
    <w:p w14:paraId="24C38A3E" w14:textId="7C9B349A" w:rsidR="00596254" w:rsidRDefault="00596254">
      <w:pPr>
        <w:rPr>
          <w:rFonts w:ascii="Sylfaen" w:hAnsi="Sylfaen"/>
          <w:color w:val="002060"/>
        </w:rPr>
      </w:pPr>
    </w:p>
    <w:p w14:paraId="693DEE1B" w14:textId="51E73310" w:rsidR="00596254" w:rsidRDefault="00596254">
      <w:pPr>
        <w:rPr>
          <w:rFonts w:ascii="Sylfaen" w:hAnsi="Sylfaen"/>
          <w:color w:val="002060"/>
        </w:rPr>
      </w:pPr>
    </w:p>
    <w:p w14:paraId="2D9EC47B" w14:textId="75797EFB" w:rsidR="00596254" w:rsidRDefault="00596254">
      <w:pPr>
        <w:rPr>
          <w:rFonts w:ascii="Sylfaen" w:hAnsi="Sylfaen"/>
          <w:color w:val="002060"/>
        </w:rPr>
      </w:pPr>
    </w:p>
    <w:p w14:paraId="51094856" w14:textId="058A3F45" w:rsidR="00596254" w:rsidRDefault="00596254">
      <w:pPr>
        <w:rPr>
          <w:rFonts w:ascii="Sylfaen" w:hAnsi="Sylfaen"/>
          <w:color w:val="002060"/>
        </w:rPr>
      </w:pPr>
    </w:p>
    <w:p w14:paraId="23A9F38A" w14:textId="1F7D878A" w:rsidR="00596254" w:rsidRDefault="00596254">
      <w:pPr>
        <w:rPr>
          <w:rFonts w:ascii="Sylfaen" w:hAnsi="Sylfaen"/>
          <w:color w:val="002060"/>
        </w:rPr>
      </w:pPr>
    </w:p>
    <w:p w14:paraId="2DC577B3" w14:textId="349498A8" w:rsidR="00596254" w:rsidRDefault="00596254">
      <w:pPr>
        <w:rPr>
          <w:rFonts w:ascii="Sylfaen" w:hAnsi="Sylfaen"/>
          <w:color w:val="002060"/>
        </w:rPr>
      </w:pPr>
    </w:p>
    <w:p w14:paraId="43B140AB" w14:textId="36B632D3" w:rsidR="00596254" w:rsidRDefault="00596254">
      <w:pPr>
        <w:rPr>
          <w:rFonts w:ascii="Sylfaen" w:hAnsi="Sylfaen"/>
          <w:color w:val="002060"/>
        </w:rPr>
      </w:pPr>
    </w:p>
    <w:p w14:paraId="06C8A3B2" w14:textId="77777777" w:rsidR="00596254" w:rsidRDefault="00596254">
      <w:pPr>
        <w:rPr>
          <w:rFonts w:ascii="Sylfaen" w:hAnsi="Sylfaen"/>
          <w:color w:val="002060"/>
        </w:rPr>
      </w:pPr>
    </w:p>
    <w:p w14:paraId="44577DC2" w14:textId="6490F086" w:rsidR="00814751" w:rsidRPr="00997274" w:rsidRDefault="00814751" w:rsidP="00B67B10">
      <w:pPr>
        <w:pStyle w:val="Titre1"/>
        <w:rPr>
          <w:rFonts w:ascii="Sylfaen" w:hAnsi="Sylfaen"/>
        </w:rPr>
      </w:pPr>
      <w:bookmarkStart w:id="6" w:name="_Toc42180457"/>
      <w:r>
        <w:rPr>
          <w:rFonts w:ascii="Sylfaen" w:hAnsi="Sylfaen"/>
        </w:rPr>
        <w:t xml:space="preserve">Question </w:t>
      </w:r>
      <w:r w:rsidR="009657DA">
        <w:rPr>
          <w:rFonts w:ascii="Sylfaen" w:hAnsi="Sylfaen"/>
        </w:rPr>
        <w:t>4</w:t>
      </w:r>
      <w:r>
        <w:rPr>
          <w:rFonts w:ascii="Sylfaen" w:hAnsi="Sylfaen"/>
        </w:rPr>
        <w:t xml:space="preserve"> : </w:t>
      </w:r>
      <w:r w:rsidR="009657DA">
        <w:rPr>
          <w:rFonts w:ascii="Sylfaen" w:hAnsi="Sylfaen"/>
        </w:rPr>
        <w:t>H</w:t>
      </w:r>
      <w:r w:rsidR="009657DA" w:rsidRPr="009657DA">
        <w:rPr>
          <w:rFonts w:ascii="Sylfaen" w:hAnsi="Sylfaen"/>
        </w:rPr>
        <w:t>ypothèses prises dans les scénarios des plans européen et français</w:t>
      </w:r>
      <w:bookmarkEnd w:id="6"/>
    </w:p>
    <w:p w14:paraId="2A8A4D26" w14:textId="77777777" w:rsidR="00252954" w:rsidRPr="00252954" w:rsidRDefault="00252954" w:rsidP="00252954">
      <w:pPr>
        <w:rPr>
          <w:rFonts w:ascii="Sylfaen" w:hAnsi="Sylfaen"/>
          <w:color w:val="002060"/>
        </w:rPr>
      </w:pPr>
    </w:p>
    <w:p w14:paraId="768E87B0" w14:textId="1556A053" w:rsidR="00DD542A" w:rsidRPr="00DD542A" w:rsidRDefault="00252954" w:rsidP="00252954">
      <w:pPr>
        <w:rPr>
          <w:rFonts w:ascii="Sylfaen" w:hAnsi="Sylfaen"/>
          <w:b/>
          <w:bCs/>
          <w:color w:val="000000" w:themeColor="text1"/>
        </w:rPr>
      </w:pPr>
      <w:r w:rsidRPr="00DD542A">
        <w:rPr>
          <w:rFonts w:ascii="Sylfaen" w:hAnsi="Sylfaen"/>
          <w:b/>
          <w:bCs/>
          <w:color w:val="000000" w:themeColor="text1"/>
        </w:rPr>
        <w:t>Question 4</w:t>
      </w:r>
      <w:r w:rsidR="00310719">
        <w:rPr>
          <w:rFonts w:ascii="Sylfaen" w:hAnsi="Sylfaen"/>
          <w:b/>
          <w:bCs/>
          <w:color w:val="000000" w:themeColor="text1"/>
        </w:rPr>
        <w:t xml:space="preserve"> : </w:t>
      </w:r>
      <w:r w:rsidRPr="00DD542A">
        <w:rPr>
          <w:rFonts w:ascii="Sylfaen" w:hAnsi="Sylfaen"/>
          <w:b/>
          <w:bCs/>
          <w:color w:val="000000" w:themeColor="text1"/>
        </w:rPr>
        <w:t>La comparaison par RTE des hypothèses prises dans les scénarios des plans européen et français est-elle suffisamment claire ?</w:t>
      </w:r>
    </w:p>
    <w:p w14:paraId="5AE41A58" w14:textId="373EB088" w:rsidR="00DD542A" w:rsidRDefault="00596254">
      <w:pPr>
        <w:rPr>
          <w:rFonts w:ascii="Sylfaen" w:hAnsi="Sylfaen"/>
          <w:color w:val="002060"/>
        </w:rPr>
      </w:pPr>
      <w:r w:rsidRPr="006259D7">
        <w:rPr>
          <w:rFonts w:ascii="Sylfaen" w:hAnsi="Sylfaen"/>
        </w:rPr>
        <w:t>France Energie Eolienne n’a pas de commentaire particulier à exposer.</w:t>
      </w:r>
      <w:r w:rsidR="00DD542A">
        <w:rPr>
          <w:rFonts w:ascii="Sylfaen" w:hAnsi="Sylfaen"/>
          <w:color w:val="002060"/>
        </w:rPr>
        <w:br w:type="page"/>
      </w:r>
    </w:p>
    <w:p w14:paraId="6B804D12" w14:textId="7DA32C8E" w:rsidR="00814751" w:rsidRPr="00997274" w:rsidRDefault="00814751" w:rsidP="00B67B10">
      <w:pPr>
        <w:pStyle w:val="Titre1"/>
        <w:rPr>
          <w:rFonts w:ascii="Sylfaen" w:hAnsi="Sylfaen"/>
        </w:rPr>
      </w:pPr>
      <w:bookmarkStart w:id="7" w:name="_Toc42180458"/>
      <w:r>
        <w:rPr>
          <w:rFonts w:ascii="Sylfaen" w:hAnsi="Sylfaen"/>
        </w:rPr>
        <w:lastRenderedPageBreak/>
        <w:t xml:space="preserve">Question </w:t>
      </w:r>
      <w:r w:rsidR="0069543C">
        <w:rPr>
          <w:rFonts w:ascii="Sylfaen" w:hAnsi="Sylfaen"/>
        </w:rPr>
        <w:t>5</w:t>
      </w:r>
      <w:r>
        <w:rPr>
          <w:rFonts w:ascii="Sylfaen" w:hAnsi="Sylfaen"/>
        </w:rPr>
        <w:t xml:space="preserve"> : </w:t>
      </w:r>
      <w:r w:rsidR="0069543C">
        <w:rPr>
          <w:rFonts w:ascii="Sylfaen" w:hAnsi="Sylfaen"/>
        </w:rPr>
        <w:t>Dimensionnement optimal du réseau</w:t>
      </w:r>
      <w:bookmarkEnd w:id="7"/>
    </w:p>
    <w:p w14:paraId="0F814208" w14:textId="77777777" w:rsidR="00252954" w:rsidRPr="00252954" w:rsidRDefault="00252954" w:rsidP="00252954">
      <w:pPr>
        <w:rPr>
          <w:rFonts w:ascii="Sylfaen" w:hAnsi="Sylfaen"/>
          <w:color w:val="002060"/>
        </w:rPr>
      </w:pPr>
    </w:p>
    <w:p w14:paraId="54F85EB3" w14:textId="37515DDB" w:rsidR="00DD542A" w:rsidRPr="00DD542A" w:rsidRDefault="00252954" w:rsidP="00902517">
      <w:pPr>
        <w:jc w:val="both"/>
        <w:rPr>
          <w:rFonts w:ascii="Sylfaen" w:hAnsi="Sylfaen"/>
          <w:b/>
          <w:bCs/>
          <w:color w:val="000000" w:themeColor="text1"/>
        </w:rPr>
      </w:pPr>
      <w:bookmarkStart w:id="8" w:name="_Hlk37409893"/>
      <w:r w:rsidRPr="00DD542A">
        <w:rPr>
          <w:rFonts w:ascii="Sylfaen" w:hAnsi="Sylfaen"/>
          <w:b/>
          <w:bCs/>
          <w:color w:val="000000" w:themeColor="text1"/>
        </w:rPr>
        <w:t>Question 5</w:t>
      </w:r>
      <w:r w:rsidR="00310719">
        <w:rPr>
          <w:rFonts w:ascii="Sylfaen" w:hAnsi="Sylfaen"/>
          <w:b/>
          <w:bCs/>
          <w:color w:val="000000" w:themeColor="text1"/>
        </w:rPr>
        <w:t xml:space="preserve"> : </w:t>
      </w:r>
      <w:r w:rsidRPr="00DD542A">
        <w:rPr>
          <w:rFonts w:ascii="Sylfaen" w:hAnsi="Sylfaen"/>
          <w:b/>
          <w:bCs/>
          <w:color w:val="000000" w:themeColor="text1"/>
        </w:rPr>
        <w:t>Etes-vous favorable, comme la CRE, à la stratégie proposée par RTE de dimensionnement optimal du réseau avec un recours occasionnel aux limitations de production renouvelable ?</w:t>
      </w:r>
    </w:p>
    <w:p w14:paraId="7E36EDEA" w14:textId="360D3490" w:rsidR="00764C52" w:rsidRPr="00DB2953" w:rsidRDefault="008B07C8" w:rsidP="00764C52">
      <w:pPr>
        <w:jc w:val="both"/>
      </w:pPr>
      <w:r w:rsidRPr="00DB2953">
        <w:rPr>
          <w:rFonts w:ascii="Sylfaen" w:hAnsi="Sylfaen"/>
        </w:rPr>
        <w:t xml:space="preserve">FEE accueille favorablement </w:t>
      </w:r>
      <w:r w:rsidR="00764C52" w:rsidRPr="00DB2953">
        <w:rPr>
          <w:rFonts w:ascii="Sylfaen" w:hAnsi="Sylfaen"/>
        </w:rPr>
        <w:t>le</w:t>
      </w:r>
      <w:r w:rsidRPr="00DB2953">
        <w:rPr>
          <w:rFonts w:ascii="Sylfaen" w:hAnsi="Sylfaen"/>
        </w:rPr>
        <w:t xml:space="preserve"> principe de dimensionnement optimal du réseau, avec recours ponctuel aux limitations de production.</w:t>
      </w:r>
      <w:r w:rsidR="00764C52" w:rsidRPr="00DB2953">
        <w:rPr>
          <w:rFonts w:ascii="Sylfaen" w:hAnsi="Sylfaen"/>
        </w:rPr>
        <w:t xml:space="preserve"> Le développement des technologies de pilotage de la production est indispensable afin d’exploiter le réseau </w:t>
      </w:r>
      <w:r w:rsidR="00F16DD9" w:rsidRPr="00F16DD9">
        <w:rPr>
          <w:rFonts w:ascii="Sylfaen" w:hAnsi="Sylfaen"/>
        </w:rPr>
        <w:t>de manière efficace et performante</w:t>
      </w:r>
      <w:r w:rsidR="00F16DD9">
        <w:rPr>
          <w:rFonts w:ascii="Sylfaen" w:hAnsi="Sylfaen"/>
        </w:rPr>
        <w:t xml:space="preserve"> </w:t>
      </w:r>
      <w:r w:rsidR="00764C52" w:rsidRPr="00DB2953">
        <w:rPr>
          <w:rFonts w:ascii="Sylfaen" w:hAnsi="Sylfaen"/>
        </w:rPr>
        <w:t xml:space="preserve">et ainsi réduire le coût pour la collectivité. La stratégie de </w:t>
      </w:r>
      <w:r w:rsidR="00DB2953">
        <w:rPr>
          <w:rFonts w:ascii="Sylfaen" w:hAnsi="Sylfaen"/>
        </w:rPr>
        <w:t>déployer des</w:t>
      </w:r>
      <w:r w:rsidR="00764C52" w:rsidRPr="00DB2953">
        <w:rPr>
          <w:rFonts w:ascii="Sylfaen" w:hAnsi="Sylfaen"/>
        </w:rPr>
        <w:t xml:space="preserve"> moyens de résolution des congestions, de réduire les coûts pour la collectivité et de prioriser l’accès au réseau des moyens de production les moins polluants, est la bonne.</w:t>
      </w:r>
    </w:p>
    <w:p w14:paraId="0D58C020" w14:textId="19104650" w:rsidR="00A84CEE" w:rsidRPr="005433AA" w:rsidRDefault="00764C52" w:rsidP="00A84CEE">
      <w:pPr>
        <w:jc w:val="both"/>
        <w:rPr>
          <w:rFonts w:ascii="Sylfaen" w:hAnsi="Sylfaen"/>
        </w:rPr>
      </w:pPr>
      <w:r w:rsidRPr="00DB2953">
        <w:rPr>
          <w:rFonts w:ascii="Sylfaen" w:hAnsi="Sylfaen"/>
        </w:rPr>
        <w:t>FEE souhaite rappeler que ce sujet fait l’objet d’un consensus au sein de l’Union Française de l’électricité</w:t>
      </w:r>
      <w:r w:rsidR="002159D0" w:rsidRPr="00DB2953">
        <w:rPr>
          <w:rFonts w:ascii="Sylfaen" w:hAnsi="Sylfaen"/>
        </w:rPr>
        <w:t> :</w:t>
      </w:r>
      <w:r w:rsidR="00A84CEE" w:rsidRPr="00DB2953">
        <w:rPr>
          <w:rFonts w:ascii="Sylfaen" w:hAnsi="Sylfaen"/>
        </w:rPr>
        <w:t xml:space="preserve"> UFE, RTE, Enedis, SER et FEE ont cosigné en novembre 2019 une note en ce sens : </w:t>
      </w:r>
      <w:hyperlink r:id="rId10" w:history="1">
        <w:r w:rsidR="00A84CEE" w:rsidRPr="00DB2953">
          <w:rPr>
            <w:rStyle w:val="Lienhypertexte"/>
            <w:rFonts w:ascii="Sylfaen" w:hAnsi="Sylfaen" w:cstheme="minorBidi"/>
            <w:i/>
            <w:iCs/>
          </w:rPr>
          <w:t>Valoriser les flexibilités de production pour intégrer les EnR aux réseaux électriques</w:t>
        </w:r>
      </w:hyperlink>
      <w:r w:rsidR="00A84CEE" w:rsidRPr="00DB2953">
        <w:rPr>
          <w:rFonts w:ascii="Sylfaen" w:hAnsi="Sylfaen"/>
        </w:rPr>
        <w:t>.</w:t>
      </w:r>
    </w:p>
    <w:p w14:paraId="68AD81F1" w14:textId="057C8D7B" w:rsidR="00902517" w:rsidRPr="005433AA" w:rsidRDefault="00CE3C4C" w:rsidP="00983EDA">
      <w:pPr>
        <w:jc w:val="both"/>
        <w:rPr>
          <w:rFonts w:ascii="Sylfaen" w:hAnsi="Sylfaen"/>
        </w:rPr>
      </w:pPr>
      <w:r>
        <w:rPr>
          <w:rFonts w:ascii="Sylfaen" w:hAnsi="Sylfaen"/>
        </w:rPr>
        <w:t>L</w:t>
      </w:r>
      <w:r w:rsidR="00902517" w:rsidRPr="005433AA">
        <w:rPr>
          <w:rFonts w:ascii="Sylfaen" w:hAnsi="Sylfaen"/>
        </w:rPr>
        <w:t xml:space="preserve">es </w:t>
      </w:r>
      <w:proofErr w:type="spellStart"/>
      <w:r w:rsidR="00902517" w:rsidRPr="005433AA">
        <w:rPr>
          <w:rFonts w:ascii="Sylfaen" w:hAnsi="Sylfaen"/>
        </w:rPr>
        <w:t>E</w:t>
      </w:r>
      <w:r w:rsidR="00983EDA" w:rsidRPr="005433AA">
        <w:rPr>
          <w:rFonts w:ascii="Sylfaen" w:hAnsi="Sylfaen"/>
        </w:rPr>
        <w:t>n</w:t>
      </w:r>
      <w:r w:rsidR="00902517" w:rsidRPr="005433AA">
        <w:rPr>
          <w:rFonts w:ascii="Sylfaen" w:hAnsi="Sylfaen"/>
        </w:rPr>
        <w:t>R</w:t>
      </w:r>
      <w:proofErr w:type="spellEnd"/>
      <w:r w:rsidR="00902517" w:rsidRPr="005433AA">
        <w:rPr>
          <w:rFonts w:ascii="Sylfaen" w:hAnsi="Sylfaen"/>
        </w:rPr>
        <w:t xml:space="preserve"> sont des moyens de production </w:t>
      </w:r>
      <w:r>
        <w:rPr>
          <w:rFonts w:ascii="Sylfaen" w:hAnsi="Sylfaen"/>
        </w:rPr>
        <w:t xml:space="preserve">très flexibles </w:t>
      </w:r>
      <w:r w:rsidR="00902517" w:rsidRPr="005433AA">
        <w:rPr>
          <w:rFonts w:ascii="Sylfaen" w:hAnsi="Sylfaen"/>
        </w:rPr>
        <w:t>sans risque</w:t>
      </w:r>
      <w:r w:rsidR="00F16DD9">
        <w:rPr>
          <w:rFonts w:ascii="Sylfaen" w:hAnsi="Sylfaen"/>
        </w:rPr>
        <w:t xml:space="preserve"> technique pour la sécurité du procédé de fonctionnement</w:t>
      </w:r>
      <w:r w:rsidR="00983EDA" w:rsidRPr="005433AA">
        <w:rPr>
          <w:rFonts w:ascii="Sylfaen" w:hAnsi="Sylfaen"/>
        </w:rPr>
        <w:t xml:space="preserve"> </w:t>
      </w:r>
      <w:r w:rsidR="00902517" w:rsidRPr="005433AA">
        <w:rPr>
          <w:rFonts w:ascii="Sylfaen" w:hAnsi="Sylfaen"/>
        </w:rPr>
        <w:t>(à l’activation</w:t>
      </w:r>
      <w:r w:rsidR="00983EDA" w:rsidRPr="005433AA">
        <w:rPr>
          <w:rFonts w:ascii="Sylfaen" w:hAnsi="Sylfaen"/>
        </w:rPr>
        <w:t xml:space="preserve"> de la consigne</w:t>
      </w:r>
      <w:r w:rsidR="00902517" w:rsidRPr="005433AA">
        <w:rPr>
          <w:rFonts w:ascii="Sylfaen" w:hAnsi="Sylfaen"/>
        </w:rPr>
        <w:t>, comme à la reprise)</w:t>
      </w:r>
      <w:r w:rsidR="00983EDA" w:rsidRPr="005433AA">
        <w:rPr>
          <w:rFonts w:ascii="Sylfaen" w:hAnsi="Sylfaen"/>
        </w:rPr>
        <w:t>,</w:t>
      </w:r>
      <w:r w:rsidR="00902517" w:rsidRPr="005433AA">
        <w:rPr>
          <w:rFonts w:ascii="Sylfaen" w:hAnsi="Sylfaen"/>
        </w:rPr>
        <w:t xml:space="preserve"> et </w:t>
      </w:r>
      <w:r w:rsidR="00983EDA" w:rsidRPr="005433AA">
        <w:rPr>
          <w:rFonts w:ascii="Sylfaen" w:hAnsi="Sylfaen"/>
        </w:rPr>
        <w:t xml:space="preserve">sont les moyens de production </w:t>
      </w:r>
      <w:r w:rsidR="002159D0" w:rsidRPr="005433AA">
        <w:rPr>
          <w:rFonts w:ascii="Sylfaen" w:hAnsi="Sylfaen"/>
        </w:rPr>
        <w:t>d</w:t>
      </w:r>
      <w:r w:rsidR="00983EDA" w:rsidRPr="005433AA">
        <w:rPr>
          <w:rFonts w:ascii="Sylfaen" w:hAnsi="Sylfaen"/>
        </w:rPr>
        <w:t xml:space="preserve">es plus </w:t>
      </w:r>
      <w:r w:rsidR="00902517" w:rsidRPr="005433AA">
        <w:rPr>
          <w:rFonts w:ascii="Sylfaen" w:hAnsi="Sylfaen"/>
        </w:rPr>
        <w:t>réactif</w:t>
      </w:r>
      <w:r w:rsidR="00983EDA" w:rsidRPr="005433AA">
        <w:rPr>
          <w:rFonts w:ascii="Sylfaen" w:hAnsi="Sylfaen"/>
        </w:rPr>
        <w:t xml:space="preserve">s et modulables </w:t>
      </w:r>
      <w:r w:rsidR="004F647A">
        <w:rPr>
          <w:rFonts w:ascii="Sylfaen" w:hAnsi="Sylfaen"/>
        </w:rPr>
        <w:t xml:space="preserve">à la baisse </w:t>
      </w:r>
      <w:r w:rsidR="00983EDA" w:rsidRPr="005433AA">
        <w:rPr>
          <w:rFonts w:ascii="Sylfaen" w:hAnsi="Sylfaen"/>
        </w:rPr>
        <w:t xml:space="preserve">sur le réseau aujourd’hui. Les EnR sont </w:t>
      </w:r>
      <w:r w:rsidR="00902517" w:rsidRPr="005433AA">
        <w:rPr>
          <w:rFonts w:ascii="Sylfaen" w:hAnsi="Sylfaen"/>
        </w:rPr>
        <w:t xml:space="preserve">donc </w:t>
      </w:r>
      <w:r w:rsidR="00A57893" w:rsidRPr="005433AA">
        <w:rPr>
          <w:rFonts w:ascii="Sylfaen" w:hAnsi="Sylfaen"/>
        </w:rPr>
        <w:t>en ce sens</w:t>
      </w:r>
      <w:r w:rsidR="00983EDA" w:rsidRPr="005433AA">
        <w:rPr>
          <w:rFonts w:ascii="Sylfaen" w:hAnsi="Sylfaen"/>
        </w:rPr>
        <w:t xml:space="preserve"> </w:t>
      </w:r>
      <w:r w:rsidR="00902517" w:rsidRPr="005433AA">
        <w:rPr>
          <w:rFonts w:ascii="Sylfaen" w:hAnsi="Sylfaen"/>
        </w:rPr>
        <w:t xml:space="preserve">un vrai avantage pour </w:t>
      </w:r>
      <w:r w:rsidR="00983EDA" w:rsidRPr="005433AA">
        <w:rPr>
          <w:rFonts w:ascii="Sylfaen" w:hAnsi="Sylfaen"/>
        </w:rPr>
        <w:t>l</w:t>
      </w:r>
      <w:r w:rsidR="00A57893" w:rsidRPr="005433AA">
        <w:rPr>
          <w:rFonts w:ascii="Sylfaen" w:hAnsi="Sylfaen"/>
        </w:rPr>
        <w:t>e contrôle et l</w:t>
      </w:r>
      <w:r w:rsidR="00983EDA" w:rsidRPr="005433AA">
        <w:rPr>
          <w:rFonts w:ascii="Sylfaen" w:hAnsi="Sylfaen"/>
        </w:rPr>
        <w:t xml:space="preserve">a </w:t>
      </w:r>
      <w:r w:rsidR="00902517" w:rsidRPr="005433AA">
        <w:rPr>
          <w:rFonts w:ascii="Sylfaen" w:hAnsi="Sylfaen"/>
        </w:rPr>
        <w:t>stabilité du réseau</w:t>
      </w:r>
      <w:r w:rsidR="00983EDA" w:rsidRPr="005433AA">
        <w:rPr>
          <w:rFonts w:ascii="Sylfaen" w:hAnsi="Sylfaen"/>
        </w:rPr>
        <w:t>. C’est pourquoi, il est impératif de</w:t>
      </w:r>
      <w:r w:rsidR="00902517" w:rsidRPr="005433AA">
        <w:rPr>
          <w:rFonts w:ascii="Sylfaen" w:hAnsi="Sylfaen"/>
        </w:rPr>
        <w:t xml:space="preserve"> rémunérer ce service pour l’exploiter à sa juste valeur</w:t>
      </w:r>
      <w:r w:rsidR="00A57893" w:rsidRPr="005433AA">
        <w:rPr>
          <w:rFonts w:ascii="Sylfaen" w:hAnsi="Sylfaen"/>
        </w:rPr>
        <w:t xml:space="preserve"> (inexploité</w:t>
      </w:r>
      <w:r w:rsidR="002159D0" w:rsidRPr="005433AA">
        <w:rPr>
          <w:rFonts w:ascii="Sylfaen" w:hAnsi="Sylfaen"/>
        </w:rPr>
        <w:t>e</w:t>
      </w:r>
      <w:r w:rsidR="00A57893" w:rsidRPr="005433AA">
        <w:rPr>
          <w:rFonts w:ascii="Sylfaen" w:hAnsi="Sylfaen"/>
        </w:rPr>
        <w:t xml:space="preserve"> aujourd’hui)</w:t>
      </w:r>
      <w:r w:rsidR="00902517" w:rsidRPr="005433AA">
        <w:rPr>
          <w:rFonts w:ascii="Sylfaen" w:hAnsi="Sylfaen"/>
        </w:rPr>
        <w:t xml:space="preserve"> </w:t>
      </w:r>
      <w:r w:rsidR="00983EDA" w:rsidRPr="005433AA">
        <w:rPr>
          <w:rFonts w:ascii="Sylfaen" w:hAnsi="Sylfaen"/>
        </w:rPr>
        <w:t>et d’établir des</w:t>
      </w:r>
      <w:r w:rsidR="00902517" w:rsidRPr="005433AA">
        <w:rPr>
          <w:rFonts w:ascii="Sylfaen" w:hAnsi="Sylfaen"/>
        </w:rPr>
        <w:t xml:space="preserve"> règles de marché</w:t>
      </w:r>
      <w:r w:rsidR="00983EDA" w:rsidRPr="005433AA">
        <w:rPr>
          <w:rFonts w:ascii="Sylfaen" w:hAnsi="Sylfaen"/>
        </w:rPr>
        <w:t>s</w:t>
      </w:r>
      <w:r w:rsidR="00902517" w:rsidRPr="005433AA">
        <w:rPr>
          <w:rFonts w:ascii="Sylfaen" w:hAnsi="Sylfaen"/>
        </w:rPr>
        <w:t xml:space="preserve"> adaptées à un potentiel qui diffère des énergies conventionnelles </w:t>
      </w:r>
      <w:r>
        <w:rPr>
          <w:rFonts w:ascii="Sylfaen" w:hAnsi="Sylfaen"/>
        </w:rPr>
        <w:t xml:space="preserve">sur la base desquelles </w:t>
      </w:r>
      <w:r w:rsidR="00902517" w:rsidRPr="005433AA">
        <w:rPr>
          <w:rFonts w:ascii="Sylfaen" w:hAnsi="Sylfaen"/>
        </w:rPr>
        <w:t>les règles d</w:t>
      </w:r>
      <w:r w:rsidR="00983EDA" w:rsidRPr="005433AA">
        <w:rPr>
          <w:rFonts w:ascii="Sylfaen" w:hAnsi="Sylfaen"/>
        </w:rPr>
        <w:t>e</w:t>
      </w:r>
      <w:r w:rsidR="00902517" w:rsidRPr="005433AA">
        <w:rPr>
          <w:rFonts w:ascii="Sylfaen" w:hAnsi="Sylfaen"/>
        </w:rPr>
        <w:t xml:space="preserve"> marché actuelles</w:t>
      </w:r>
      <w:r>
        <w:rPr>
          <w:rFonts w:ascii="Sylfaen" w:hAnsi="Sylfaen"/>
        </w:rPr>
        <w:t xml:space="preserve"> ont été dimensionnées</w:t>
      </w:r>
      <w:r w:rsidR="00902517" w:rsidRPr="005433AA">
        <w:rPr>
          <w:rFonts w:ascii="Sylfaen" w:hAnsi="Sylfaen"/>
        </w:rPr>
        <w:t>.</w:t>
      </w:r>
    </w:p>
    <w:p w14:paraId="69B07FAE" w14:textId="5C4D487D" w:rsidR="00A84CEE" w:rsidRPr="00DB2953" w:rsidRDefault="00A84CEE" w:rsidP="00A84CEE">
      <w:pPr>
        <w:jc w:val="both"/>
        <w:rPr>
          <w:rFonts w:ascii="Sylfaen" w:hAnsi="Sylfaen"/>
        </w:rPr>
      </w:pPr>
      <w:r w:rsidRPr="00DB2953">
        <w:rPr>
          <w:rFonts w:ascii="Sylfaen" w:hAnsi="Sylfaen"/>
        </w:rPr>
        <w:t>Dans ce cadre, nous souhaitons souligner l’importance des sujets suivants :</w:t>
      </w:r>
    </w:p>
    <w:p w14:paraId="1978576D" w14:textId="2827C5AF" w:rsidR="00F46FE9" w:rsidRPr="00DB2953" w:rsidRDefault="00264FD7" w:rsidP="00CB7BF5">
      <w:pPr>
        <w:pStyle w:val="Paragraphedeliste"/>
        <w:numPr>
          <w:ilvl w:val="0"/>
          <w:numId w:val="13"/>
        </w:numPr>
        <w:jc w:val="both"/>
        <w:rPr>
          <w:rFonts w:ascii="Sylfaen" w:hAnsi="Sylfaen"/>
        </w:rPr>
      </w:pPr>
      <w:r w:rsidRPr="00DB2953">
        <w:rPr>
          <w:rFonts w:ascii="Sylfaen" w:hAnsi="Sylfaen"/>
        </w:rPr>
        <w:t>Il faut garantir que la construction des ouvrages structurants ne soit pas retardé</w:t>
      </w:r>
      <w:r w:rsidR="00310719">
        <w:rPr>
          <w:rFonts w:ascii="Sylfaen" w:hAnsi="Sylfaen"/>
        </w:rPr>
        <w:t>e</w:t>
      </w:r>
      <w:r w:rsidRPr="00DB2953">
        <w:rPr>
          <w:rFonts w:ascii="Sylfaen" w:hAnsi="Sylfaen"/>
        </w:rPr>
        <w:t xml:space="preserve"> par ce dimensionne</w:t>
      </w:r>
      <w:r w:rsidR="00310719">
        <w:rPr>
          <w:rFonts w:ascii="Sylfaen" w:hAnsi="Sylfaen"/>
        </w:rPr>
        <w:t>me</w:t>
      </w:r>
      <w:r w:rsidRPr="00DB2953">
        <w:rPr>
          <w:rFonts w:ascii="Sylfaen" w:hAnsi="Sylfaen"/>
        </w:rPr>
        <w:t>nt optimal</w:t>
      </w:r>
      <w:r w:rsidR="00F46FE9" w:rsidRPr="00DB2953">
        <w:rPr>
          <w:rFonts w:ascii="Sylfaen" w:hAnsi="Sylfaen"/>
        </w:rPr>
        <w:t> :</w:t>
      </w:r>
    </w:p>
    <w:p w14:paraId="21E249E5" w14:textId="7C72D219" w:rsidR="00F46FE9" w:rsidRPr="00DB2953" w:rsidRDefault="00F46FE9" w:rsidP="00126307">
      <w:pPr>
        <w:pStyle w:val="Paragraphedeliste"/>
        <w:numPr>
          <w:ilvl w:val="1"/>
          <w:numId w:val="13"/>
        </w:numPr>
        <w:jc w:val="both"/>
        <w:rPr>
          <w:rFonts w:ascii="Sylfaen" w:hAnsi="Sylfaen"/>
        </w:rPr>
      </w:pPr>
      <w:r w:rsidRPr="00DB2953">
        <w:rPr>
          <w:rFonts w:ascii="Sylfaen" w:hAnsi="Sylfaen"/>
        </w:rPr>
        <w:t>Des gardes fous réglementaires doivent être précisés sur les volumes maximums d’énergie écrêtée.</w:t>
      </w:r>
    </w:p>
    <w:p w14:paraId="1B0B6281" w14:textId="7C4E434E" w:rsidR="00F46FE9" w:rsidRPr="00DB2953" w:rsidRDefault="00DB41DF" w:rsidP="00F46FE9">
      <w:pPr>
        <w:pStyle w:val="Paragraphedeliste"/>
        <w:numPr>
          <w:ilvl w:val="1"/>
          <w:numId w:val="13"/>
        </w:numPr>
        <w:jc w:val="both"/>
        <w:rPr>
          <w:rFonts w:ascii="Sylfaen" w:hAnsi="Sylfaen"/>
        </w:rPr>
      </w:pPr>
      <w:r>
        <w:rPr>
          <w:rFonts w:ascii="Sylfaen" w:hAnsi="Sylfaen"/>
        </w:rPr>
        <w:t>L</w:t>
      </w:r>
      <w:r w:rsidR="00F46FE9" w:rsidRPr="00DB2953">
        <w:rPr>
          <w:rFonts w:ascii="Sylfaen" w:hAnsi="Sylfaen"/>
        </w:rPr>
        <w:t>es méthodologies de calculs et les hypothèses utilisées</w:t>
      </w:r>
      <w:r>
        <w:rPr>
          <w:rFonts w:ascii="Sylfaen" w:hAnsi="Sylfaen"/>
        </w:rPr>
        <w:t xml:space="preserve"> devraient être contrôlées</w:t>
      </w:r>
      <w:r w:rsidR="00F46FE9" w:rsidRPr="00DB2953">
        <w:rPr>
          <w:rFonts w:ascii="Sylfaen" w:hAnsi="Sylfaen"/>
        </w:rPr>
        <w:t xml:space="preserve">, </w:t>
      </w:r>
      <w:r>
        <w:rPr>
          <w:rFonts w:ascii="Sylfaen" w:hAnsi="Sylfaen"/>
        </w:rPr>
        <w:t xml:space="preserve">tout comme </w:t>
      </w:r>
      <w:r w:rsidR="00F46FE9" w:rsidRPr="00DB2953">
        <w:rPr>
          <w:rFonts w:ascii="Sylfaen" w:hAnsi="Sylfaen"/>
        </w:rPr>
        <w:t>l’adaptation de ces méthodologies et hypothèses dans le temps</w:t>
      </w:r>
      <w:r w:rsidR="002159D0" w:rsidRPr="00DB2953">
        <w:rPr>
          <w:rFonts w:ascii="Sylfaen" w:hAnsi="Sylfaen"/>
        </w:rPr>
        <w:t>, durant toute la « durée de vie » de l’ouvrage évité</w:t>
      </w:r>
      <w:r w:rsidR="00F46FE9" w:rsidRPr="00DB2953">
        <w:rPr>
          <w:rFonts w:ascii="Sylfaen" w:hAnsi="Sylfaen"/>
        </w:rPr>
        <w:t xml:space="preserve">. </w:t>
      </w:r>
    </w:p>
    <w:p w14:paraId="4150F35B" w14:textId="25624FD3" w:rsidR="00F46FE9" w:rsidRPr="00DB2953" w:rsidRDefault="00264FD7" w:rsidP="00126307">
      <w:pPr>
        <w:pStyle w:val="Paragraphedeliste"/>
        <w:numPr>
          <w:ilvl w:val="1"/>
          <w:numId w:val="13"/>
        </w:numPr>
        <w:jc w:val="both"/>
        <w:rPr>
          <w:rFonts w:ascii="Sylfaen" w:hAnsi="Sylfaen"/>
        </w:rPr>
      </w:pPr>
      <w:r w:rsidRPr="00DB2953">
        <w:rPr>
          <w:rFonts w:ascii="Sylfaen" w:hAnsi="Sylfaen"/>
        </w:rPr>
        <w:t xml:space="preserve">Davantage de transparence </w:t>
      </w:r>
      <w:r w:rsidR="00F46FE9" w:rsidRPr="00DB2953">
        <w:rPr>
          <w:rFonts w:ascii="Sylfaen" w:hAnsi="Sylfaen"/>
        </w:rPr>
        <w:t>sur les méthodes de calcul</w:t>
      </w:r>
      <w:r w:rsidR="002159D0" w:rsidRPr="00DB2953">
        <w:rPr>
          <w:rFonts w:ascii="Sylfaen" w:hAnsi="Sylfaen"/>
        </w:rPr>
        <w:t>s</w:t>
      </w:r>
      <w:r w:rsidR="00F46FE9" w:rsidRPr="00DB2953">
        <w:rPr>
          <w:rFonts w:ascii="Sylfaen" w:hAnsi="Sylfaen"/>
        </w:rPr>
        <w:t xml:space="preserve"> et sur les hypothèses utilisées </w:t>
      </w:r>
      <w:r w:rsidRPr="00DB2953">
        <w:rPr>
          <w:rFonts w:ascii="Sylfaen" w:hAnsi="Sylfaen"/>
        </w:rPr>
        <w:t xml:space="preserve">doit être accordée </w:t>
      </w:r>
      <w:r w:rsidR="00F46FE9" w:rsidRPr="00DB2953">
        <w:rPr>
          <w:rFonts w:ascii="Sylfaen" w:hAnsi="Sylfaen"/>
        </w:rPr>
        <w:t xml:space="preserve">aux producteurs </w:t>
      </w:r>
      <w:r w:rsidRPr="00DB2953">
        <w:rPr>
          <w:rFonts w:ascii="Sylfaen" w:hAnsi="Sylfaen"/>
        </w:rPr>
        <w:t>par les gestionnaires d</w:t>
      </w:r>
      <w:r w:rsidR="00F46FE9" w:rsidRPr="00DB2953">
        <w:rPr>
          <w:rFonts w:ascii="Sylfaen" w:hAnsi="Sylfaen"/>
        </w:rPr>
        <w:t>e</w:t>
      </w:r>
      <w:r w:rsidRPr="00DB2953">
        <w:rPr>
          <w:rFonts w:ascii="Sylfaen" w:hAnsi="Sylfaen"/>
        </w:rPr>
        <w:t xml:space="preserve"> réseau.</w:t>
      </w:r>
      <w:r w:rsidR="00F46FE9" w:rsidRPr="00DB2953">
        <w:rPr>
          <w:rFonts w:ascii="Sylfaen" w:hAnsi="Sylfaen"/>
        </w:rPr>
        <w:t xml:space="preserve"> </w:t>
      </w:r>
    </w:p>
    <w:p w14:paraId="48969362" w14:textId="7B70A776" w:rsidR="00CB7BF5" w:rsidRPr="00DB2953" w:rsidRDefault="00CB7BF5" w:rsidP="00CB7BF5">
      <w:pPr>
        <w:pStyle w:val="Paragraphedeliste"/>
        <w:numPr>
          <w:ilvl w:val="0"/>
          <w:numId w:val="13"/>
        </w:numPr>
        <w:jc w:val="both"/>
        <w:rPr>
          <w:rFonts w:ascii="Sylfaen" w:hAnsi="Sylfaen"/>
        </w:rPr>
      </w:pPr>
      <w:r w:rsidRPr="00DB2953">
        <w:rPr>
          <w:rFonts w:ascii="Sylfaen" w:hAnsi="Sylfaen"/>
        </w:rPr>
        <w:t xml:space="preserve">Un suivi fin des limitations doit être </w:t>
      </w:r>
      <w:r>
        <w:rPr>
          <w:rFonts w:ascii="Sylfaen" w:hAnsi="Sylfaen"/>
        </w:rPr>
        <w:t>établi</w:t>
      </w:r>
      <w:r w:rsidRPr="00DB2953">
        <w:rPr>
          <w:rFonts w:ascii="Sylfaen" w:hAnsi="Sylfaen"/>
        </w:rPr>
        <w:t xml:space="preserve"> à l’aide des données remontées par les gestionnaires de réseau. Le suivi dans le temps des activations permettra de tirer des conclusions sur les décisions d’investissements évitées, et de réagir rapidement en conséquence, en cas de divergence entre les prévisions et le réalisé.</w:t>
      </w:r>
    </w:p>
    <w:p w14:paraId="53F524A2" w14:textId="3D9C932A" w:rsidR="00CB7BF5" w:rsidRPr="00DB2953" w:rsidRDefault="00CB7BF5" w:rsidP="00CB7BF5">
      <w:pPr>
        <w:pStyle w:val="Paragraphedeliste"/>
        <w:numPr>
          <w:ilvl w:val="0"/>
          <w:numId w:val="13"/>
        </w:numPr>
        <w:jc w:val="both"/>
        <w:rPr>
          <w:rFonts w:ascii="Sylfaen" w:hAnsi="Sylfaen"/>
        </w:rPr>
      </w:pPr>
      <w:r w:rsidRPr="00DB2953">
        <w:rPr>
          <w:rFonts w:ascii="Sylfaen" w:hAnsi="Sylfaen"/>
        </w:rPr>
        <w:t>Les producteurs EnR doivent être indemnisés à la hauteur de leur préjudice dès la première limitation</w:t>
      </w:r>
      <w:r w:rsidR="00F16DD9" w:rsidRPr="00F16DD9">
        <w:rPr>
          <w:rFonts w:ascii="Sylfaen" w:hAnsi="Sylfaen"/>
        </w:rPr>
        <w:t>, les calculs réalisés par RTE confirme que les économies d’infrastructure</w:t>
      </w:r>
      <w:r w:rsidR="008922F2">
        <w:rPr>
          <w:rFonts w:ascii="Sylfaen" w:hAnsi="Sylfaen"/>
        </w:rPr>
        <w:t>s</w:t>
      </w:r>
      <w:r w:rsidR="00F16DD9" w:rsidRPr="00F16DD9">
        <w:rPr>
          <w:rFonts w:ascii="Sylfaen" w:hAnsi="Sylfaen"/>
        </w:rPr>
        <w:t xml:space="preserve"> intègrent cette indemnisation</w:t>
      </w:r>
      <w:r w:rsidRPr="00DB2953">
        <w:rPr>
          <w:rFonts w:ascii="Sylfaen" w:hAnsi="Sylfaen"/>
        </w:rPr>
        <w:t>. Le versement de ces indemnisations au producteur doit être automatique et régulier, et non pas réclamé par le producteur aux gestionnaires de réseaux.</w:t>
      </w:r>
      <w:r w:rsidR="00CE3C4C">
        <w:rPr>
          <w:rFonts w:ascii="Sylfaen" w:hAnsi="Sylfaen"/>
        </w:rPr>
        <w:t xml:space="preserve"> Aussi, les producteurs devraient être indemnisé</w:t>
      </w:r>
      <w:r w:rsidR="008922F2">
        <w:rPr>
          <w:rFonts w:ascii="Sylfaen" w:hAnsi="Sylfaen"/>
        </w:rPr>
        <w:t>s</w:t>
      </w:r>
      <w:r w:rsidR="00CE3C4C">
        <w:rPr>
          <w:rFonts w:ascii="Sylfaen" w:hAnsi="Sylfaen"/>
        </w:rPr>
        <w:t xml:space="preserve"> pour la puissance disponible à la baisse.</w:t>
      </w:r>
    </w:p>
    <w:p w14:paraId="7E8B2FE4" w14:textId="2FC57AB4" w:rsidR="00CB7BF5" w:rsidRPr="00DB2953" w:rsidRDefault="00CB7BF5" w:rsidP="00CB7BF5">
      <w:pPr>
        <w:pStyle w:val="Paragraphedeliste"/>
        <w:numPr>
          <w:ilvl w:val="0"/>
          <w:numId w:val="13"/>
        </w:numPr>
        <w:jc w:val="both"/>
        <w:rPr>
          <w:rFonts w:ascii="Sylfaen" w:hAnsi="Sylfaen"/>
        </w:rPr>
      </w:pPr>
      <w:r w:rsidRPr="00DB2953">
        <w:rPr>
          <w:rFonts w:ascii="Sylfaen" w:hAnsi="Sylfaen"/>
        </w:rPr>
        <w:lastRenderedPageBreak/>
        <w:t xml:space="preserve">Les limitations de production doivent être modulées </w:t>
      </w:r>
      <w:r w:rsidR="00F16DD9" w:rsidRPr="00F16DD9">
        <w:rPr>
          <w:rFonts w:ascii="Sylfaen" w:hAnsi="Sylfaen"/>
        </w:rPr>
        <w:t xml:space="preserve">au plus proche du besoin (en curatif) </w:t>
      </w:r>
      <w:r w:rsidRPr="00DB2953">
        <w:rPr>
          <w:rFonts w:ascii="Sylfaen" w:hAnsi="Sylfaen"/>
        </w:rPr>
        <w:t>et non totales</w:t>
      </w:r>
      <w:r w:rsidR="00F16DD9">
        <w:rPr>
          <w:rFonts w:ascii="Sylfaen" w:hAnsi="Sylfaen"/>
        </w:rPr>
        <w:t xml:space="preserve"> </w:t>
      </w:r>
      <w:r w:rsidR="00F16DD9" w:rsidRPr="00F16DD9">
        <w:rPr>
          <w:rFonts w:ascii="Sylfaen" w:hAnsi="Sylfaen"/>
        </w:rPr>
        <w:t>(en préventif)</w:t>
      </w:r>
      <w:r w:rsidRPr="00DB2953">
        <w:rPr>
          <w:rFonts w:ascii="Sylfaen" w:hAnsi="Sylfaen"/>
        </w:rPr>
        <w:t xml:space="preserve">. Autrement-dit, la puissance doit, au maximum, être </w:t>
      </w:r>
      <w:r w:rsidR="00CE3C4C">
        <w:rPr>
          <w:rFonts w:ascii="Sylfaen" w:hAnsi="Sylfaen"/>
        </w:rPr>
        <w:t xml:space="preserve">réduite sans arrêt total </w:t>
      </w:r>
      <w:r w:rsidRPr="00DB2953">
        <w:rPr>
          <w:rFonts w:ascii="Sylfaen" w:hAnsi="Sylfaen"/>
        </w:rPr>
        <w:t>de la production. Aujourd’hui, la plupart des producteurs sont capables d’effectuer ce</w:t>
      </w:r>
      <w:r w:rsidR="007478D3">
        <w:rPr>
          <w:rFonts w:ascii="Sylfaen" w:hAnsi="Sylfaen"/>
        </w:rPr>
        <w:t>tte modulation de puissance à la baisse</w:t>
      </w:r>
      <w:r w:rsidRPr="00DB2953">
        <w:rPr>
          <w:rFonts w:ascii="Sylfaen" w:hAnsi="Sylfaen"/>
        </w:rPr>
        <w:t>. Les gestionnaires de réseau ne sont cependant pas prêts techniquement à envoyer cette consigne de modulation aux producteurs.</w:t>
      </w:r>
    </w:p>
    <w:p w14:paraId="3CB94440" w14:textId="77777777" w:rsidR="00CB7BF5" w:rsidRPr="00DB2953" w:rsidRDefault="00CB7BF5" w:rsidP="00CB7BF5">
      <w:pPr>
        <w:pStyle w:val="Paragraphedeliste"/>
        <w:jc w:val="both"/>
        <w:rPr>
          <w:rFonts w:ascii="Sylfaen" w:hAnsi="Sylfaen"/>
        </w:rPr>
      </w:pPr>
      <w:r w:rsidRPr="00DB2953">
        <w:rPr>
          <w:rFonts w:ascii="Sylfaen" w:hAnsi="Sylfaen"/>
        </w:rPr>
        <w:t xml:space="preserve">Ce point est particulièrement important pour maximiser l’injection de production EnR sur le réseau, et </w:t>
      </w:r>
      <w:r>
        <w:rPr>
          <w:rFonts w:ascii="Sylfaen" w:hAnsi="Sylfaen"/>
        </w:rPr>
        <w:t>pour</w:t>
      </w:r>
      <w:r w:rsidRPr="00DB2953">
        <w:rPr>
          <w:rFonts w:ascii="Sylfaen" w:hAnsi="Sylfaen"/>
        </w:rPr>
        <w:t xml:space="preserve"> minimis</w:t>
      </w:r>
      <w:r>
        <w:rPr>
          <w:rFonts w:ascii="Sylfaen" w:hAnsi="Sylfaen"/>
        </w:rPr>
        <w:t>er</w:t>
      </w:r>
      <w:r w:rsidRPr="00DB2953">
        <w:rPr>
          <w:rFonts w:ascii="Sylfaen" w:hAnsi="Sylfaen"/>
        </w:rPr>
        <w:t xml:space="preserve"> le coût pour la collectivité (moins d’énergie non injectée</w:t>
      </w:r>
      <w:r>
        <w:rPr>
          <w:rFonts w:ascii="Sylfaen" w:hAnsi="Sylfaen"/>
        </w:rPr>
        <w:t xml:space="preserve"> =</w:t>
      </w:r>
      <w:r w:rsidRPr="00DB2953">
        <w:rPr>
          <w:rFonts w:ascii="Sylfaen" w:hAnsi="Sylfaen"/>
        </w:rPr>
        <w:t xml:space="preserve"> moins d’indemnisations)</w:t>
      </w:r>
      <w:r>
        <w:rPr>
          <w:rFonts w:ascii="Sylfaen" w:hAnsi="Sylfaen"/>
        </w:rPr>
        <w:t>,</w:t>
      </w:r>
      <w:r w:rsidRPr="00DB2953">
        <w:rPr>
          <w:rFonts w:ascii="Sylfaen" w:hAnsi="Sylfaen"/>
        </w:rPr>
        <w:t xml:space="preserve"> tout en répondant au plus proche à la contrainte</w:t>
      </w:r>
      <w:r>
        <w:rPr>
          <w:rFonts w:ascii="Sylfaen" w:hAnsi="Sylfaen"/>
        </w:rPr>
        <w:t xml:space="preserve"> réseau</w:t>
      </w:r>
      <w:r w:rsidRPr="00DB2953">
        <w:rPr>
          <w:rFonts w:ascii="Sylfaen" w:hAnsi="Sylfaen"/>
        </w:rPr>
        <w:t>.</w:t>
      </w:r>
    </w:p>
    <w:p w14:paraId="1BB06A65" w14:textId="77777777" w:rsidR="00CF67D8" w:rsidRPr="00CF67D8" w:rsidRDefault="00CF67D8" w:rsidP="00CF67D8">
      <w:pPr>
        <w:pStyle w:val="Paragraphedeliste"/>
        <w:numPr>
          <w:ilvl w:val="0"/>
          <w:numId w:val="13"/>
        </w:numPr>
        <w:jc w:val="both"/>
        <w:rPr>
          <w:rFonts w:ascii="Sylfaen" w:hAnsi="Sylfaen"/>
        </w:rPr>
      </w:pPr>
      <w:r w:rsidRPr="00CF67D8">
        <w:rPr>
          <w:rFonts w:ascii="Sylfaen" w:hAnsi="Sylfaen"/>
        </w:rPr>
        <w:t>FEE s’interroge sur le fait que stockage ne soit pas plus étudié par RTE et la CRE dans ce cadre : le stockage de la production électrique plutôt que son écrêtement pourrait présenter à long terme de nombreux avantages au-delà du simple fait d’éviter la perte de MWh renouvelables. Le report d’injection de ces MWh permettrait non seulement d’augmenter le taux de charge sur les réseaux de distribution, mais aussi de lisser l’injection de la production renouvelable (voir même la profiler par rapport à la consommation).</w:t>
      </w:r>
    </w:p>
    <w:p w14:paraId="59EE740A" w14:textId="36AD503B" w:rsidR="00CF67D8" w:rsidRPr="00CF67D8" w:rsidRDefault="00CF67D8" w:rsidP="00CF67D8">
      <w:pPr>
        <w:pStyle w:val="Paragraphedeliste"/>
        <w:jc w:val="both"/>
        <w:rPr>
          <w:rFonts w:ascii="Sylfaen" w:hAnsi="Sylfaen"/>
        </w:rPr>
      </w:pPr>
      <w:r w:rsidRPr="00CF67D8">
        <w:rPr>
          <w:rFonts w:ascii="Sylfaen" w:hAnsi="Sylfaen"/>
        </w:rPr>
        <w:t>Ces coûts évités de renforcement de réseau grâce au stockage pourraient être reflétés par une tarification réseau plus favorable (la double tarification réseau au soutirage puis à l’injection étant économiquement discriminante)</w:t>
      </w:r>
      <w:r w:rsidR="008922F2">
        <w:rPr>
          <w:rFonts w:ascii="Sylfaen" w:hAnsi="Sylfaen"/>
        </w:rPr>
        <w:t>.</w:t>
      </w:r>
    </w:p>
    <w:p w14:paraId="35018127" w14:textId="56F187CF" w:rsidR="00264FD7" w:rsidRPr="00DB2953" w:rsidRDefault="00264FD7" w:rsidP="00A84CEE">
      <w:pPr>
        <w:pStyle w:val="Paragraphedeliste"/>
        <w:numPr>
          <w:ilvl w:val="0"/>
          <w:numId w:val="13"/>
        </w:numPr>
        <w:jc w:val="both"/>
        <w:rPr>
          <w:rFonts w:ascii="Sylfaen" w:hAnsi="Sylfaen"/>
        </w:rPr>
      </w:pPr>
      <w:r w:rsidRPr="00DB2953">
        <w:rPr>
          <w:rFonts w:ascii="Sylfaen" w:hAnsi="Sylfaen"/>
        </w:rPr>
        <w:t xml:space="preserve">Ce dimensionnement optimal ne pourrait être une réussite que si </w:t>
      </w:r>
      <w:r w:rsidR="002159D0" w:rsidRPr="00DB2953">
        <w:rPr>
          <w:rFonts w:ascii="Sylfaen" w:hAnsi="Sylfaen"/>
        </w:rPr>
        <w:t>le</w:t>
      </w:r>
      <w:r w:rsidRPr="00DB2953">
        <w:rPr>
          <w:rFonts w:ascii="Sylfaen" w:hAnsi="Sylfaen"/>
        </w:rPr>
        <w:t xml:space="preserve"> déploiement du numérique sur le réseau l’est également, comme présenté dans le volet « Numérique » du SDDR. Le réseau et sa conduite doivent être pilotables, mesurables, et performants</w:t>
      </w:r>
      <w:r w:rsidR="00B206C6" w:rsidRPr="00DB2953">
        <w:rPr>
          <w:rFonts w:ascii="Sylfaen" w:hAnsi="Sylfaen"/>
        </w:rPr>
        <w:t xml:space="preserve">, pour permettre une modulation fine de la production EnR et garantir la stabilité du réseau, ainsi que </w:t>
      </w:r>
      <w:r w:rsidR="00310719">
        <w:rPr>
          <w:rFonts w:ascii="Sylfaen" w:hAnsi="Sylfaen"/>
        </w:rPr>
        <w:t>pour</w:t>
      </w:r>
      <w:r w:rsidR="00B206C6" w:rsidRPr="00DB2953">
        <w:rPr>
          <w:rFonts w:ascii="Sylfaen" w:hAnsi="Sylfaen"/>
        </w:rPr>
        <w:t xml:space="preserve"> maximiser l’intégration des EnR dans le mix énergétique.</w:t>
      </w:r>
    </w:p>
    <w:p w14:paraId="639B36BB" w14:textId="69E349AC" w:rsidR="00596254" w:rsidRPr="00DB2953" w:rsidRDefault="00596254"/>
    <w:p w14:paraId="4F8E3475" w14:textId="32BD172E" w:rsidR="00596254" w:rsidRDefault="00596254">
      <w:pPr>
        <w:rPr>
          <w:sz w:val="23"/>
          <w:szCs w:val="23"/>
        </w:rPr>
      </w:pPr>
    </w:p>
    <w:bookmarkEnd w:id="8"/>
    <w:p w14:paraId="1B2F1D00" w14:textId="6CFC4CC1" w:rsidR="00596254" w:rsidRDefault="00596254">
      <w:pPr>
        <w:rPr>
          <w:rFonts w:ascii="Sylfaen" w:hAnsi="Sylfaen"/>
          <w:color w:val="002060"/>
        </w:rPr>
      </w:pPr>
      <w:r>
        <w:rPr>
          <w:rFonts w:ascii="Sylfaen" w:hAnsi="Sylfaen"/>
          <w:color w:val="002060"/>
        </w:rPr>
        <w:br w:type="page"/>
      </w:r>
    </w:p>
    <w:p w14:paraId="3419A453" w14:textId="5F854194" w:rsidR="00814751" w:rsidRPr="00997274" w:rsidRDefault="00814751" w:rsidP="00B67B10">
      <w:pPr>
        <w:pStyle w:val="Titre1"/>
        <w:rPr>
          <w:rFonts w:ascii="Sylfaen" w:hAnsi="Sylfaen"/>
        </w:rPr>
      </w:pPr>
      <w:bookmarkStart w:id="9" w:name="_Toc42180459"/>
      <w:r>
        <w:rPr>
          <w:rFonts w:ascii="Sylfaen" w:hAnsi="Sylfaen"/>
        </w:rPr>
        <w:lastRenderedPageBreak/>
        <w:t xml:space="preserve">Question </w:t>
      </w:r>
      <w:r w:rsidR="009657DA">
        <w:rPr>
          <w:rFonts w:ascii="Sylfaen" w:hAnsi="Sylfaen"/>
        </w:rPr>
        <w:t>6</w:t>
      </w:r>
      <w:r>
        <w:rPr>
          <w:rFonts w:ascii="Sylfaen" w:hAnsi="Sylfaen"/>
        </w:rPr>
        <w:t xml:space="preserve"> : </w:t>
      </w:r>
      <w:r w:rsidR="009657DA">
        <w:rPr>
          <w:rFonts w:ascii="Sylfaen" w:hAnsi="Sylfaen"/>
        </w:rPr>
        <w:t>Flexibilités et stockage</w:t>
      </w:r>
      <w:bookmarkEnd w:id="9"/>
    </w:p>
    <w:p w14:paraId="7F075A6A" w14:textId="77777777" w:rsidR="00252954" w:rsidRPr="00252954" w:rsidRDefault="00252954" w:rsidP="00252954">
      <w:pPr>
        <w:rPr>
          <w:rFonts w:ascii="Sylfaen" w:hAnsi="Sylfaen"/>
          <w:color w:val="002060"/>
        </w:rPr>
      </w:pPr>
    </w:p>
    <w:p w14:paraId="5755EB4B" w14:textId="3067D3B3" w:rsidR="00DD542A" w:rsidRPr="00DD542A" w:rsidRDefault="00252954" w:rsidP="00151BB7">
      <w:pPr>
        <w:jc w:val="both"/>
        <w:rPr>
          <w:rFonts w:ascii="Sylfaen" w:hAnsi="Sylfaen"/>
          <w:b/>
          <w:bCs/>
          <w:color w:val="000000" w:themeColor="text1"/>
        </w:rPr>
      </w:pPr>
      <w:r w:rsidRPr="00DD542A">
        <w:rPr>
          <w:rFonts w:ascii="Sylfaen" w:hAnsi="Sylfaen"/>
          <w:b/>
          <w:bCs/>
          <w:color w:val="000000" w:themeColor="text1"/>
        </w:rPr>
        <w:t>Question 6</w:t>
      </w:r>
      <w:r w:rsidR="00310719">
        <w:rPr>
          <w:rFonts w:ascii="Sylfaen" w:hAnsi="Sylfaen"/>
          <w:b/>
          <w:bCs/>
          <w:color w:val="000000" w:themeColor="text1"/>
        </w:rPr>
        <w:t xml:space="preserve"> : </w:t>
      </w:r>
      <w:r w:rsidRPr="00DD542A">
        <w:rPr>
          <w:rFonts w:ascii="Sylfaen" w:hAnsi="Sylfaen"/>
          <w:b/>
          <w:bCs/>
          <w:color w:val="000000" w:themeColor="text1"/>
        </w:rPr>
        <w:t>Que pensez-vous de la proposition de la CRE de rendre systématique l’étude de l’ensemble des flexibilités y compris le stockage pour tous les projets de RTE ?</w:t>
      </w:r>
    </w:p>
    <w:p w14:paraId="6FFE89BA" w14:textId="3B0764FD" w:rsidR="00DD542A" w:rsidRPr="00452CA9" w:rsidRDefault="00596254">
      <w:pPr>
        <w:rPr>
          <w:rFonts w:ascii="Sylfaen" w:hAnsi="Sylfaen"/>
        </w:rPr>
      </w:pPr>
      <w:r w:rsidRPr="00452CA9">
        <w:rPr>
          <w:rFonts w:ascii="Sylfaen" w:hAnsi="Sylfaen"/>
        </w:rPr>
        <w:t xml:space="preserve">Voir </w:t>
      </w:r>
      <w:r w:rsidR="004761A6" w:rsidRPr="00452CA9">
        <w:rPr>
          <w:rFonts w:ascii="Sylfaen" w:hAnsi="Sylfaen"/>
        </w:rPr>
        <w:t xml:space="preserve">la </w:t>
      </w:r>
      <w:r w:rsidRPr="00452CA9">
        <w:rPr>
          <w:rFonts w:ascii="Sylfaen" w:hAnsi="Sylfaen"/>
        </w:rPr>
        <w:t>question 5</w:t>
      </w:r>
      <w:r w:rsidR="004761A6" w:rsidRPr="00452CA9">
        <w:rPr>
          <w:rFonts w:ascii="Sylfaen" w:hAnsi="Sylfaen"/>
        </w:rPr>
        <w:t xml:space="preserve"> sur le dimensionnement optimal.</w:t>
      </w:r>
    </w:p>
    <w:p w14:paraId="25BA0312" w14:textId="67370E7D" w:rsidR="004761A6" w:rsidRPr="007804D1" w:rsidRDefault="004761A6" w:rsidP="00452CA9">
      <w:pPr>
        <w:jc w:val="both"/>
        <w:rPr>
          <w:rFonts w:ascii="Sylfaen" w:hAnsi="Sylfaen"/>
        </w:rPr>
      </w:pPr>
      <w:r w:rsidRPr="00452CA9">
        <w:rPr>
          <w:rFonts w:ascii="Sylfaen" w:hAnsi="Sylfaen"/>
        </w:rPr>
        <w:t>De notre compréhension du sujet et des travaux de RTE,</w:t>
      </w:r>
      <w:r w:rsidR="00452CA9">
        <w:rPr>
          <w:rFonts w:ascii="Sylfaen" w:hAnsi="Sylfaen"/>
        </w:rPr>
        <w:t xml:space="preserve"> et</w:t>
      </w:r>
      <w:r w:rsidRPr="00452CA9">
        <w:rPr>
          <w:rFonts w:ascii="Sylfaen" w:hAnsi="Sylfaen"/>
        </w:rPr>
        <w:t xml:space="preserve"> notamment dans les S3REnR, il nous semble que RTE </w:t>
      </w:r>
      <w:r w:rsidR="00F16DD9">
        <w:rPr>
          <w:rFonts w:ascii="Sylfaen" w:hAnsi="Sylfaen"/>
        </w:rPr>
        <w:t xml:space="preserve">intègre </w:t>
      </w:r>
      <w:r w:rsidRPr="00452CA9">
        <w:rPr>
          <w:rFonts w:ascii="Sylfaen" w:hAnsi="Sylfaen"/>
        </w:rPr>
        <w:t xml:space="preserve">déjà </w:t>
      </w:r>
      <w:r w:rsidR="00452CA9">
        <w:rPr>
          <w:rFonts w:ascii="Sylfaen" w:hAnsi="Sylfaen"/>
        </w:rPr>
        <w:t>l</w:t>
      </w:r>
      <w:r w:rsidRPr="00452CA9">
        <w:rPr>
          <w:rFonts w:ascii="Sylfaen" w:hAnsi="Sylfaen"/>
        </w:rPr>
        <w:t>es flexibilités (automates</w:t>
      </w:r>
      <w:r w:rsidR="00452CA9" w:rsidRPr="00452CA9">
        <w:rPr>
          <w:rFonts w:ascii="Sylfaen" w:hAnsi="Sylfaen"/>
        </w:rPr>
        <w:t>, projet NAZA</w:t>
      </w:r>
      <w:r w:rsidRPr="00452CA9">
        <w:rPr>
          <w:rFonts w:ascii="Sylfaen" w:hAnsi="Sylfaen"/>
        </w:rPr>
        <w:t xml:space="preserve">) </w:t>
      </w:r>
      <w:r w:rsidRPr="007804D1">
        <w:rPr>
          <w:rFonts w:ascii="Sylfaen" w:hAnsi="Sylfaen"/>
        </w:rPr>
        <w:t>dans les études</w:t>
      </w:r>
      <w:r w:rsidR="00452CA9" w:rsidRPr="007804D1">
        <w:rPr>
          <w:rFonts w:ascii="Sylfaen" w:hAnsi="Sylfaen"/>
        </w:rPr>
        <w:t>, afin de</w:t>
      </w:r>
      <w:r w:rsidR="00F16DD9">
        <w:rPr>
          <w:rFonts w:ascii="Sylfaen" w:hAnsi="Sylfaen"/>
        </w:rPr>
        <w:t xml:space="preserve"> </w:t>
      </w:r>
      <w:r w:rsidR="00F16DD9" w:rsidRPr="00F16DD9">
        <w:rPr>
          <w:rFonts w:ascii="Sylfaen" w:hAnsi="Sylfaen"/>
        </w:rPr>
        <w:t>rechercher les solutions les plus efficaces techniquement et économiquement, et ainsi retenir la meilleure solution pour la collectivité entre flexibilité ou infrastructure classique. A ce sujet la méthodologie employée pour réaliser ces choix n’est pas suffisamment transparente, France Energie Eolienne souhaite que ces processus et autres méthodologies soient rendus publics</w:t>
      </w:r>
      <w:r w:rsidRPr="007804D1">
        <w:rPr>
          <w:rFonts w:ascii="Sylfaen" w:hAnsi="Sylfaen"/>
        </w:rPr>
        <w:t>.</w:t>
      </w:r>
    </w:p>
    <w:p w14:paraId="1835A595" w14:textId="5CC16779" w:rsidR="004761A6" w:rsidRPr="007804D1" w:rsidRDefault="00822E1A" w:rsidP="007804D1">
      <w:pPr>
        <w:jc w:val="both"/>
        <w:rPr>
          <w:rFonts w:ascii="Sylfaen" w:hAnsi="Sylfaen"/>
        </w:rPr>
      </w:pPr>
      <w:r w:rsidRPr="007804D1">
        <w:rPr>
          <w:rFonts w:ascii="Sylfaen" w:hAnsi="Sylfaen"/>
        </w:rPr>
        <w:t>France Energie Eolienne est favorable à ce que les flexibilités soient systématiquement étudiées.</w:t>
      </w:r>
      <w:r w:rsidR="007804D1" w:rsidRPr="007804D1">
        <w:rPr>
          <w:rFonts w:ascii="Sylfaen" w:hAnsi="Sylfaen"/>
        </w:rPr>
        <w:t xml:space="preserve"> </w:t>
      </w:r>
      <w:r w:rsidRPr="007804D1">
        <w:rPr>
          <w:rFonts w:ascii="Sylfaen" w:hAnsi="Sylfaen"/>
        </w:rPr>
        <w:t xml:space="preserve">Cependant, </w:t>
      </w:r>
      <w:r w:rsidR="007804D1">
        <w:rPr>
          <w:rFonts w:ascii="Sylfaen" w:hAnsi="Sylfaen"/>
        </w:rPr>
        <w:t xml:space="preserve">il semble important de rappeler que </w:t>
      </w:r>
      <w:r w:rsidRPr="007804D1">
        <w:rPr>
          <w:rFonts w:ascii="Sylfaen" w:hAnsi="Sylfaen"/>
        </w:rPr>
        <w:t xml:space="preserve">si ces flexibilités </w:t>
      </w:r>
      <w:r w:rsidR="007804D1" w:rsidRPr="007804D1">
        <w:rPr>
          <w:rFonts w:ascii="Sylfaen" w:hAnsi="Sylfaen"/>
        </w:rPr>
        <w:t>sont</w:t>
      </w:r>
      <w:r w:rsidRPr="007804D1">
        <w:rPr>
          <w:rFonts w:ascii="Sylfaen" w:hAnsi="Sylfaen"/>
        </w:rPr>
        <w:t xml:space="preserve"> généralisée</w:t>
      </w:r>
      <w:r w:rsidR="007804D1" w:rsidRPr="007804D1">
        <w:rPr>
          <w:rFonts w:ascii="Sylfaen" w:hAnsi="Sylfaen"/>
        </w:rPr>
        <w:t>s</w:t>
      </w:r>
      <w:r w:rsidRPr="007804D1">
        <w:rPr>
          <w:rFonts w:ascii="Sylfaen" w:hAnsi="Sylfaen"/>
        </w:rPr>
        <w:t xml:space="preserve"> </w:t>
      </w:r>
      <w:r w:rsidR="007804D1" w:rsidRPr="007804D1">
        <w:rPr>
          <w:rFonts w:ascii="Sylfaen" w:hAnsi="Sylfaen"/>
        </w:rPr>
        <w:t>(</w:t>
      </w:r>
      <w:r w:rsidRPr="007804D1">
        <w:rPr>
          <w:rFonts w:ascii="Sylfaen" w:hAnsi="Sylfaen"/>
        </w:rPr>
        <w:t>qu’elles soient sur le réseau de transport ou de distribution d’électricité, côté consommateurs ou stockeurs</w:t>
      </w:r>
      <w:r w:rsidR="007804D1" w:rsidRPr="007804D1">
        <w:rPr>
          <w:rFonts w:ascii="Sylfaen" w:hAnsi="Sylfaen"/>
        </w:rPr>
        <w:t>)</w:t>
      </w:r>
      <w:r w:rsidRPr="007804D1">
        <w:rPr>
          <w:rFonts w:ascii="Sylfaen" w:hAnsi="Sylfaen"/>
        </w:rPr>
        <w:t>, les réseaux</w:t>
      </w:r>
      <w:r w:rsidR="007804D1">
        <w:rPr>
          <w:rFonts w:ascii="Sylfaen" w:hAnsi="Sylfaen"/>
        </w:rPr>
        <w:t>,</w:t>
      </w:r>
      <w:r w:rsidRPr="007804D1">
        <w:rPr>
          <w:rFonts w:ascii="Sylfaen" w:hAnsi="Sylfaen"/>
        </w:rPr>
        <w:t xml:space="preserve"> </w:t>
      </w:r>
      <w:r w:rsidR="007804D1" w:rsidRPr="007804D1">
        <w:rPr>
          <w:rFonts w:ascii="Sylfaen" w:hAnsi="Sylfaen"/>
        </w:rPr>
        <w:t xml:space="preserve">et </w:t>
      </w:r>
      <w:r w:rsidRPr="007804D1">
        <w:rPr>
          <w:rFonts w:ascii="Sylfaen" w:hAnsi="Sylfaen"/>
        </w:rPr>
        <w:t>notamment le</w:t>
      </w:r>
      <w:r w:rsidR="007804D1">
        <w:rPr>
          <w:rFonts w:ascii="Sylfaen" w:hAnsi="Sylfaen"/>
        </w:rPr>
        <w:t>ur</w:t>
      </w:r>
      <w:r w:rsidRPr="007804D1">
        <w:rPr>
          <w:rFonts w:ascii="Sylfaen" w:hAnsi="Sylfaen"/>
        </w:rPr>
        <w:t xml:space="preserve"> volet </w:t>
      </w:r>
      <w:r w:rsidR="007804D1" w:rsidRPr="007804D1">
        <w:rPr>
          <w:rFonts w:ascii="Sylfaen" w:hAnsi="Sylfaen"/>
        </w:rPr>
        <w:t>n</w:t>
      </w:r>
      <w:r w:rsidRPr="007804D1">
        <w:rPr>
          <w:rFonts w:ascii="Sylfaen" w:hAnsi="Sylfaen"/>
        </w:rPr>
        <w:t>umérique</w:t>
      </w:r>
      <w:r w:rsidR="007804D1" w:rsidRPr="007804D1">
        <w:rPr>
          <w:rFonts w:ascii="Sylfaen" w:hAnsi="Sylfaen"/>
        </w:rPr>
        <w:t>,</w:t>
      </w:r>
      <w:r w:rsidRPr="007804D1">
        <w:rPr>
          <w:rFonts w:ascii="Sylfaen" w:hAnsi="Sylfaen"/>
        </w:rPr>
        <w:t xml:space="preserve"> doivent être prêts à piloter l’ensemble de ces</w:t>
      </w:r>
      <w:r w:rsidR="007804D1" w:rsidRPr="007804D1">
        <w:rPr>
          <w:rFonts w:ascii="Sylfaen" w:hAnsi="Sylfaen"/>
        </w:rPr>
        <w:t xml:space="preserve"> moyens de</w:t>
      </w:r>
      <w:r w:rsidRPr="007804D1">
        <w:rPr>
          <w:rFonts w:ascii="Sylfaen" w:hAnsi="Sylfaen"/>
        </w:rPr>
        <w:t xml:space="preserve"> flexibilité et à </w:t>
      </w:r>
      <w:r w:rsidR="007804D1" w:rsidRPr="007804D1">
        <w:rPr>
          <w:rFonts w:ascii="Sylfaen" w:hAnsi="Sylfaen"/>
        </w:rPr>
        <w:t xml:space="preserve">prendre en compte les </w:t>
      </w:r>
      <w:r w:rsidRPr="007804D1">
        <w:rPr>
          <w:rFonts w:ascii="Sylfaen" w:hAnsi="Sylfaen"/>
        </w:rPr>
        <w:t>interactions de ces moyens de flexibilités en</w:t>
      </w:r>
      <w:r w:rsidR="00D413D2">
        <w:rPr>
          <w:rFonts w:ascii="Sylfaen" w:hAnsi="Sylfaen"/>
        </w:rPr>
        <w:t>tre</w:t>
      </w:r>
      <w:r w:rsidRPr="007804D1">
        <w:rPr>
          <w:rFonts w:ascii="Sylfaen" w:hAnsi="Sylfaen"/>
        </w:rPr>
        <w:t xml:space="preserve"> eux.</w:t>
      </w:r>
    </w:p>
    <w:p w14:paraId="479BF2FE" w14:textId="44C5CC18" w:rsidR="00822E1A" w:rsidRDefault="00822E1A">
      <w:pPr>
        <w:rPr>
          <w:rFonts w:ascii="Sylfaen" w:hAnsi="Sylfaen"/>
          <w:color w:val="002060"/>
        </w:rPr>
      </w:pPr>
    </w:p>
    <w:p w14:paraId="73339C0B" w14:textId="77777777" w:rsidR="00822E1A" w:rsidRDefault="00822E1A">
      <w:pPr>
        <w:rPr>
          <w:rFonts w:ascii="Sylfaen" w:hAnsi="Sylfaen"/>
          <w:color w:val="002060"/>
        </w:rPr>
      </w:pPr>
    </w:p>
    <w:p w14:paraId="649A442A" w14:textId="77777777" w:rsidR="004761A6" w:rsidRDefault="004761A6">
      <w:pPr>
        <w:rPr>
          <w:rFonts w:ascii="Sylfaen" w:hAnsi="Sylfaen"/>
          <w:color w:val="002060"/>
        </w:rPr>
      </w:pPr>
    </w:p>
    <w:p w14:paraId="31F25C49" w14:textId="39CB1C6F" w:rsidR="00596254" w:rsidRDefault="00596254">
      <w:pPr>
        <w:rPr>
          <w:rFonts w:ascii="Sylfaen" w:hAnsi="Sylfaen"/>
          <w:color w:val="002060"/>
        </w:rPr>
      </w:pPr>
      <w:r>
        <w:rPr>
          <w:rFonts w:ascii="Sylfaen" w:hAnsi="Sylfaen"/>
          <w:color w:val="002060"/>
        </w:rPr>
        <w:br w:type="page"/>
      </w:r>
    </w:p>
    <w:p w14:paraId="56C1D67F" w14:textId="09E6B185" w:rsidR="00814751" w:rsidRPr="00997274" w:rsidRDefault="00814751" w:rsidP="00B67B10">
      <w:pPr>
        <w:pStyle w:val="Titre1"/>
        <w:rPr>
          <w:rFonts w:ascii="Sylfaen" w:hAnsi="Sylfaen"/>
        </w:rPr>
      </w:pPr>
      <w:bookmarkStart w:id="10" w:name="_Toc42180460"/>
      <w:r>
        <w:rPr>
          <w:rFonts w:ascii="Sylfaen" w:hAnsi="Sylfaen"/>
        </w:rPr>
        <w:lastRenderedPageBreak/>
        <w:t xml:space="preserve">Question </w:t>
      </w:r>
      <w:r w:rsidR="009657DA">
        <w:rPr>
          <w:rFonts w:ascii="Sylfaen" w:hAnsi="Sylfaen"/>
        </w:rPr>
        <w:t>7</w:t>
      </w:r>
      <w:r>
        <w:rPr>
          <w:rFonts w:ascii="Sylfaen" w:hAnsi="Sylfaen"/>
        </w:rPr>
        <w:t xml:space="preserve"> : </w:t>
      </w:r>
      <w:r w:rsidR="009657DA">
        <w:rPr>
          <w:rFonts w:ascii="Sylfaen" w:hAnsi="Sylfaen"/>
        </w:rPr>
        <w:t>Cadre contractuel du stockage et publication des contraintes</w:t>
      </w:r>
      <w:bookmarkEnd w:id="10"/>
    </w:p>
    <w:p w14:paraId="7FDA7280" w14:textId="77777777" w:rsidR="00252954" w:rsidRPr="00252954" w:rsidRDefault="00252954" w:rsidP="00252954">
      <w:pPr>
        <w:rPr>
          <w:rFonts w:ascii="Sylfaen" w:hAnsi="Sylfaen"/>
          <w:color w:val="002060"/>
        </w:rPr>
      </w:pPr>
    </w:p>
    <w:p w14:paraId="1630762A" w14:textId="4334836B" w:rsidR="00DD542A" w:rsidRPr="00DD542A" w:rsidRDefault="00252954" w:rsidP="00151BB7">
      <w:pPr>
        <w:jc w:val="both"/>
        <w:rPr>
          <w:rFonts w:ascii="Sylfaen" w:hAnsi="Sylfaen"/>
          <w:b/>
          <w:bCs/>
          <w:color w:val="000000" w:themeColor="text1"/>
        </w:rPr>
      </w:pPr>
      <w:r w:rsidRPr="00DD542A">
        <w:rPr>
          <w:rFonts w:ascii="Sylfaen" w:hAnsi="Sylfaen"/>
          <w:b/>
          <w:bCs/>
          <w:color w:val="000000" w:themeColor="text1"/>
        </w:rPr>
        <w:t>Question 7</w:t>
      </w:r>
      <w:r w:rsidR="003F26F1">
        <w:rPr>
          <w:rFonts w:ascii="Sylfaen" w:hAnsi="Sylfaen"/>
          <w:b/>
          <w:bCs/>
          <w:color w:val="000000" w:themeColor="text1"/>
        </w:rPr>
        <w:t> :</w:t>
      </w:r>
      <w:r w:rsidRPr="00DD542A">
        <w:rPr>
          <w:rFonts w:ascii="Sylfaen" w:hAnsi="Sylfaen"/>
          <w:b/>
          <w:bCs/>
          <w:color w:val="000000" w:themeColor="text1"/>
        </w:rPr>
        <w:t xml:space="preserve"> Partagez-vous l’analyse de la CRE sur (i) la nécessité de construire le cadre contractuel visant à permettre aux actifs de stockage de répondre aux besoins de réseau et (ii) la nécessité de publier les contraintes de réseau actuelles et estimées à moyen terme afin de transmettre des signaux économiques pertinents pour le développement de flexibilités là où elles sont les plus utiles ?</w:t>
      </w:r>
    </w:p>
    <w:p w14:paraId="0BABA054" w14:textId="12B2B7EF" w:rsidR="00C81817" w:rsidRDefault="00C81817" w:rsidP="003F26F1">
      <w:pPr>
        <w:jc w:val="both"/>
        <w:rPr>
          <w:rFonts w:ascii="Sylfaen" w:hAnsi="Sylfaen"/>
        </w:rPr>
      </w:pPr>
      <w:r w:rsidRPr="00452CA9">
        <w:rPr>
          <w:rFonts w:ascii="Sylfaen" w:hAnsi="Sylfaen"/>
        </w:rPr>
        <w:t>De notre compréhension du sujet et des travaux de RTE</w:t>
      </w:r>
      <w:r>
        <w:rPr>
          <w:rFonts w:ascii="Sylfaen" w:hAnsi="Sylfaen"/>
        </w:rPr>
        <w:t xml:space="preserve"> et d’Enedis, il nous semble que le travail de clarification du cadre contractuel est en cours </w:t>
      </w:r>
      <w:r w:rsidR="001F1DEE">
        <w:rPr>
          <w:rFonts w:ascii="Sylfaen" w:hAnsi="Sylfaen"/>
        </w:rPr>
        <w:t xml:space="preserve">d’étude </w:t>
      </w:r>
      <w:r>
        <w:rPr>
          <w:rFonts w:ascii="Sylfaen" w:hAnsi="Sylfaen"/>
        </w:rPr>
        <w:t>au sein de leur GT Stockage respectif.</w:t>
      </w:r>
    </w:p>
    <w:p w14:paraId="6104C6BB" w14:textId="1A3151EC" w:rsidR="00C81817" w:rsidRDefault="00C81817">
      <w:pPr>
        <w:jc w:val="both"/>
        <w:rPr>
          <w:rFonts w:ascii="Sylfaen" w:hAnsi="Sylfaen"/>
        </w:rPr>
      </w:pPr>
      <w:r>
        <w:rPr>
          <w:rFonts w:ascii="Sylfaen" w:hAnsi="Sylfaen"/>
        </w:rPr>
        <w:t>Comme mentionné à la CRE lors du GT Stockage CRE-DGEC et en réponse à de précédentes consultations publiques de la CRE, France Energie Eolienne souhaite rappeler que les principaux verrous sont aujourd’hui réglementaires</w:t>
      </w:r>
      <w:r w:rsidR="003F26F1">
        <w:rPr>
          <w:rFonts w:ascii="Sylfaen" w:hAnsi="Sylfaen"/>
        </w:rPr>
        <w:t>,</w:t>
      </w:r>
      <w:r>
        <w:rPr>
          <w:rFonts w:ascii="Sylfaen" w:hAnsi="Sylfaen"/>
        </w:rPr>
        <w:t xml:space="preserve"> ceux-ci freinent le recours à des unités de stockage au sein de parc de production éolien :</w:t>
      </w:r>
    </w:p>
    <w:p w14:paraId="72FC483C" w14:textId="3095F52E" w:rsidR="00C81817" w:rsidRPr="008922F2" w:rsidRDefault="00C81817" w:rsidP="00151BB7">
      <w:pPr>
        <w:pStyle w:val="Paragraphedeliste"/>
        <w:numPr>
          <w:ilvl w:val="0"/>
          <w:numId w:val="13"/>
        </w:numPr>
        <w:jc w:val="both"/>
        <w:rPr>
          <w:rFonts w:ascii="Sylfaen" w:hAnsi="Sylfaen"/>
          <w:color w:val="000000" w:themeColor="text1"/>
        </w:rPr>
      </w:pPr>
      <w:r w:rsidRPr="000346EE">
        <w:rPr>
          <w:rFonts w:ascii="Sylfaen" w:hAnsi="Sylfaen"/>
        </w:rPr>
        <w:t xml:space="preserve">France Energie Eolienne souhaite que les producteurs éoliens puissent installer librement des dispositifs de stockage d’électricité sur leurs installations éoliennes terrestres, sans que cela remette en cause le droit au complément de rémunération dont </w:t>
      </w:r>
      <w:r w:rsidRPr="00051ED6">
        <w:rPr>
          <w:rFonts w:ascii="Sylfaen" w:hAnsi="Sylfaen"/>
        </w:rPr>
        <w:t>elles bénéficient.</w:t>
      </w:r>
      <w:r w:rsidR="000346EE" w:rsidRPr="00051ED6">
        <w:rPr>
          <w:rFonts w:ascii="Sylfaen" w:hAnsi="Sylfaen"/>
        </w:rPr>
        <w:t xml:space="preserve"> D</w:t>
      </w:r>
      <w:r w:rsidRPr="00051ED6">
        <w:rPr>
          <w:rFonts w:ascii="Sylfaen" w:hAnsi="Sylfaen"/>
        </w:rPr>
        <w:t>es garde-fous d</w:t>
      </w:r>
      <w:r w:rsidR="000346EE" w:rsidRPr="00051ED6">
        <w:rPr>
          <w:rFonts w:ascii="Sylfaen" w:hAnsi="Sylfaen"/>
        </w:rPr>
        <w:t>evront</w:t>
      </w:r>
      <w:r w:rsidRPr="00051ED6">
        <w:rPr>
          <w:rFonts w:ascii="Sylfaen" w:hAnsi="Sylfaen"/>
        </w:rPr>
        <w:t xml:space="preserve"> </w:t>
      </w:r>
      <w:r w:rsidR="000346EE" w:rsidRPr="00051ED6">
        <w:rPr>
          <w:rFonts w:ascii="Sylfaen" w:hAnsi="Sylfaen"/>
        </w:rPr>
        <w:t xml:space="preserve">bien entendu </w:t>
      </w:r>
      <w:r w:rsidRPr="00051ED6">
        <w:rPr>
          <w:rFonts w:ascii="Sylfaen" w:hAnsi="Sylfaen"/>
        </w:rPr>
        <w:t xml:space="preserve">être mis en place afin que l’énergie soutirée du réseau ne </w:t>
      </w:r>
      <w:r w:rsidRPr="008922F2">
        <w:rPr>
          <w:rFonts w:ascii="Sylfaen" w:hAnsi="Sylfaen"/>
          <w:color w:val="000000" w:themeColor="text1"/>
        </w:rPr>
        <w:t>bénéficie pas du complément de rémunération lorsqu’elle est réinjectée.</w:t>
      </w:r>
    </w:p>
    <w:p w14:paraId="03EBACF9" w14:textId="3C16845B" w:rsidR="009F4FD7" w:rsidRPr="008922F2" w:rsidRDefault="009F4FD7" w:rsidP="009F4FD7">
      <w:pPr>
        <w:pStyle w:val="Paragraphedeliste"/>
        <w:jc w:val="both"/>
        <w:rPr>
          <w:rFonts w:ascii="Sylfaen" w:hAnsi="Sylfaen"/>
          <w:color w:val="000000" w:themeColor="text1"/>
        </w:rPr>
      </w:pPr>
      <w:r w:rsidRPr="008922F2">
        <w:rPr>
          <w:rFonts w:ascii="Sylfaen" w:hAnsi="Sylfaen"/>
          <w:color w:val="000000" w:themeColor="text1"/>
        </w:rPr>
        <w:t>Aussi, nous rappelons l’importance de mettre en place un TURPE plus favorable au stockage au regard des coûts évités pour la collectivité en termes de déploiement de réseau.</w:t>
      </w:r>
    </w:p>
    <w:p w14:paraId="553C60DE" w14:textId="77777777" w:rsidR="00051ED6" w:rsidRPr="00051ED6" w:rsidRDefault="000346EE" w:rsidP="00151BB7">
      <w:pPr>
        <w:pStyle w:val="Paragraphedeliste"/>
        <w:numPr>
          <w:ilvl w:val="0"/>
          <w:numId w:val="14"/>
        </w:numPr>
        <w:jc w:val="both"/>
        <w:rPr>
          <w:rFonts w:eastAsia="Times New Roman"/>
        </w:rPr>
      </w:pPr>
      <w:r w:rsidRPr="00051ED6">
        <w:rPr>
          <w:rFonts w:ascii="Sylfaen" w:hAnsi="Sylfaen"/>
        </w:rPr>
        <w:t>France Energie Eolienne souligne l’importance de clarifier la définition de la limite des 17 MW installées en HTA.</w:t>
      </w:r>
    </w:p>
    <w:p w14:paraId="29A4E275" w14:textId="085D1AD0" w:rsidR="00051ED6" w:rsidRPr="00051ED6" w:rsidRDefault="000346EE" w:rsidP="00151BB7">
      <w:pPr>
        <w:pStyle w:val="Paragraphedeliste"/>
        <w:jc w:val="both"/>
        <w:rPr>
          <w:rFonts w:eastAsia="Times New Roman"/>
        </w:rPr>
      </w:pPr>
      <w:r w:rsidRPr="00051ED6">
        <w:rPr>
          <w:rFonts w:ascii="Sylfaen" w:hAnsi="Sylfaen"/>
        </w:rPr>
        <w:t>Aujourd’hui la réglementation</w:t>
      </w:r>
      <w:r w:rsidR="00051ED6">
        <w:rPr>
          <w:rFonts w:ascii="Sylfaen" w:hAnsi="Sylfaen"/>
        </w:rPr>
        <w:t> :</w:t>
      </w:r>
    </w:p>
    <w:p w14:paraId="6D182DBB" w14:textId="06F58B06" w:rsidR="00051ED6" w:rsidRPr="00051ED6" w:rsidRDefault="003F26F1" w:rsidP="003F26F1">
      <w:pPr>
        <w:pStyle w:val="Paragraphedeliste"/>
        <w:numPr>
          <w:ilvl w:val="1"/>
          <w:numId w:val="19"/>
        </w:numPr>
        <w:jc w:val="both"/>
        <w:rPr>
          <w:rFonts w:eastAsia="Times New Roman"/>
        </w:rPr>
      </w:pPr>
      <w:r>
        <w:rPr>
          <w:rFonts w:ascii="Sylfaen" w:hAnsi="Sylfaen"/>
        </w:rPr>
        <w:t>Empêche</w:t>
      </w:r>
      <w:r w:rsidR="000346EE" w:rsidRPr="00051ED6">
        <w:rPr>
          <w:rFonts w:ascii="Sylfaen" w:hAnsi="Sylfaen"/>
        </w:rPr>
        <w:t xml:space="preserve"> de raccorder plus de 17 MW (répartis sur une ou plusieurs installations éoliens et/ou solaire PV et/ou de stockage par batterie) sur un même poste en HTA</w:t>
      </w:r>
      <w:r w:rsidR="00051ED6" w:rsidRPr="00051ED6">
        <w:rPr>
          <w:rFonts w:ascii="Sylfaen" w:hAnsi="Sylfaen"/>
        </w:rPr>
        <w:t>,</w:t>
      </w:r>
    </w:p>
    <w:p w14:paraId="08381DC2" w14:textId="69C51937" w:rsidR="00051ED6" w:rsidRPr="00051ED6" w:rsidRDefault="003F26F1" w:rsidP="003F26F1">
      <w:pPr>
        <w:pStyle w:val="Paragraphedeliste"/>
        <w:numPr>
          <w:ilvl w:val="1"/>
          <w:numId w:val="19"/>
        </w:numPr>
        <w:jc w:val="both"/>
        <w:rPr>
          <w:rFonts w:eastAsiaTheme="minorHAnsi"/>
        </w:rPr>
      </w:pPr>
      <w:r>
        <w:rPr>
          <w:rFonts w:ascii="Sylfaen" w:hAnsi="Sylfaen"/>
        </w:rPr>
        <w:t>Oblige</w:t>
      </w:r>
      <w:r w:rsidR="000346EE" w:rsidRPr="00051ED6">
        <w:rPr>
          <w:rFonts w:ascii="Sylfaen" w:hAnsi="Sylfaen"/>
        </w:rPr>
        <w:t xml:space="preserve"> à créer plusieurs départs et plusieurs points de livraisons au lieu de dimensionner de manière optimale les raccordements</w:t>
      </w:r>
      <w:r w:rsidR="00051ED6" w:rsidRPr="00051ED6">
        <w:rPr>
          <w:rFonts w:ascii="Sylfaen" w:hAnsi="Sylfaen"/>
        </w:rPr>
        <w:t>.</w:t>
      </w:r>
    </w:p>
    <w:p w14:paraId="7D010CCE" w14:textId="49653FDA" w:rsidR="00051ED6" w:rsidRDefault="000346EE" w:rsidP="003F26F1">
      <w:pPr>
        <w:ind w:left="720"/>
        <w:jc w:val="both"/>
        <w:rPr>
          <w:rFonts w:ascii="Sylfaen" w:eastAsiaTheme="minorEastAsia" w:hAnsi="Sylfaen"/>
          <w:lang w:eastAsia="fr-FR"/>
        </w:rPr>
      </w:pPr>
      <w:r w:rsidRPr="00051ED6">
        <w:rPr>
          <w:rFonts w:ascii="Sylfaen" w:eastAsiaTheme="minorEastAsia" w:hAnsi="Sylfaen"/>
          <w:lang w:eastAsia="fr-FR"/>
        </w:rPr>
        <w:t xml:space="preserve">Or, force est de </w:t>
      </w:r>
      <w:r w:rsidR="003F26F1">
        <w:rPr>
          <w:rFonts w:ascii="Sylfaen" w:eastAsiaTheme="minorEastAsia" w:hAnsi="Sylfaen"/>
          <w:lang w:eastAsia="fr-FR"/>
        </w:rPr>
        <w:t>constater</w:t>
      </w:r>
      <w:r w:rsidR="003F26F1" w:rsidRPr="00051ED6">
        <w:rPr>
          <w:rFonts w:ascii="Sylfaen" w:eastAsiaTheme="minorEastAsia" w:hAnsi="Sylfaen"/>
          <w:lang w:eastAsia="fr-FR"/>
        </w:rPr>
        <w:t xml:space="preserve"> </w:t>
      </w:r>
      <w:r w:rsidRPr="00051ED6">
        <w:rPr>
          <w:rFonts w:ascii="Sylfaen" w:eastAsiaTheme="minorEastAsia" w:hAnsi="Sylfaen"/>
          <w:lang w:eastAsia="fr-FR"/>
        </w:rPr>
        <w:t>que 17 MW installés n’entraînent pas 17 MW injectés. Une modification en ce sens</w:t>
      </w:r>
      <w:r w:rsidR="00051ED6">
        <w:rPr>
          <w:rFonts w:ascii="Sylfaen" w:eastAsiaTheme="minorEastAsia" w:hAnsi="Sylfaen"/>
          <w:lang w:eastAsia="fr-FR"/>
        </w:rPr>
        <w:t xml:space="preserve"> (préciser « Puissance de Raccordement » et non « Puissance Installée »)</w:t>
      </w:r>
      <w:r w:rsidRPr="00051ED6">
        <w:rPr>
          <w:rFonts w:ascii="Sylfaen" w:eastAsiaTheme="minorEastAsia" w:hAnsi="Sylfaen"/>
          <w:lang w:eastAsia="fr-FR"/>
        </w:rPr>
        <w:t>, avec les moyens de contrôle associés, serait un vrai levier de simplification</w:t>
      </w:r>
      <w:r w:rsidR="00051ED6">
        <w:rPr>
          <w:rFonts w:ascii="Sylfaen" w:eastAsiaTheme="minorEastAsia" w:hAnsi="Sylfaen"/>
          <w:lang w:eastAsia="fr-FR"/>
        </w:rPr>
        <w:t xml:space="preserve"> et permettrait :</w:t>
      </w:r>
    </w:p>
    <w:p w14:paraId="27617DB1" w14:textId="48DFF992" w:rsidR="00051ED6" w:rsidRDefault="00051ED6">
      <w:pPr>
        <w:pStyle w:val="Paragraphedeliste"/>
        <w:numPr>
          <w:ilvl w:val="0"/>
          <w:numId w:val="20"/>
        </w:numPr>
        <w:jc w:val="both"/>
        <w:rPr>
          <w:rFonts w:ascii="Sylfaen" w:hAnsi="Sylfaen"/>
        </w:rPr>
      </w:pPr>
      <w:r>
        <w:rPr>
          <w:rFonts w:ascii="Sylfaen" w:hAnsi="Sylfaen"/>
        </w:rPr>
        <w:t>d</w:t>
      </w:r>
      <w:r w:rsidRPr="00051ED6">
        <w:rPr>
          <w:rFonts w:ascii="Sylfaen" w:hAnsi="Sylfaen"/>
        </w:rPr>
        <w:t xml:space="preserve">’optimiser des raccordements </w:t>
      </w:r>
      <w:r>
        <w:rPr>
          <w:rFonts w:ascii="Sylfaen" w:hAnsi="Sylfaen"/>
        </w:rPr>
        <w:t>les</w:t>
      </w:r>
      <w:r w:rsidRPr="00051ED6">
        <w:rPr>
          <w:rFonts w:ascii="Sylfaen" w:hAnsi="Sylfaen"/>
        </w:rPr>
        <w:t xml:space="preserve"> infrastructures existantes</w:t>
      </w:r>
      <w:r w:rsidR="001F1DEE">
        <w:rPr>
          <w:rFonts w:ascii="Sylfaen" w:hAnsi="Sylfaen"/>
        </w:rPr>
        <w:t xml:space="preserve"> en lissant la production,</w:t>
      </w:r>
    </w:p>
    <w:p w14:paraId="09952546" w14:textId="7E6B05F6" w:rsidR="00051ED6" w:rsidRDefault="00051ED6">
      <w:pPr>
        <w:pStyle w:val="Paragraphedeliste"/>
        <w:numPr>
          <w:ilvl w:val="0"/>
          <w:numId w:val="20"/>
        </w:numPr>
        <w:jc w:val="both"/>
        <w:rPr>
          <w:rFonts w:ascii="Sylfaen" w:hAnsi="Sylfaen"/>
        </w:rPr>
      </w:pPr>
      <w:r>
        <w:rPr>
          <w:rFonts w:ascii="Sylfaen" w:hAnsi="Sylfaen"/>
        </w:rPr>
        <w:t>d</w:t>
      </w:r>
      <w:r w:rsidRPr="00051ED6">
        <w:rPr>
          <w:rFonts w:ascii="Sylfaen" w:hAnsi="Sylfaen"/>
        </w:rPr>
        <w:t xml:space="preserve">e limiter les besoins d’infrastructures </w:t>
      </w:r>
      <w:r>
        <w:rPr>
          <w:rFonts w:ascii="Sylfaen" w:hAnsi="Sylfaen"/>
        </w:rPr>
        <w:t>sur le réseau de transport</w:t>
      </w:r>
      <w:r w:rsidRPr="00051ED6">
        <w:rPr>
          <w:rFonts w:ascii="Sylfaen" w:hAnsi="Sylfaen"/>
        </w:rPr>
        <w:t>, notamment des transformateurs et lignes HTB.</w:t>
      </w:r>
    </w:p>
    <w:p w14:paraId="784D1139" w14:textId="5B8A8E55" w:rsidR="00E56298" w:rsidRPr="00E56298" w:rsidRDefault="00051ED6">
      <w:pPr>
        <w:pStyle w:val="Paragraphedeliste"/>
        <w:numPr>
          <w:ilvl w:val="0"/>
          <w:numId w:val="20"/>
        </w:numPr>
        <w:jc w:val="both"/>
        <w:rPr>
          <w:rFonts w:ascii="Sylfaen" w:hAnsi="Sylfaen"/>
        </w:rPr>
      </w:pPr>
      <w:r>
        <w:rPr>
          <w:rFonts w:ascii="Sylfaen" w:hAnsi="Sylfaen"/>
        </w:rPr>
        <w:t>d</w:t>
      </w:r>
      <w:r w:rsidRPr="00051ED6">
        <w:rPr>
          <w:rFonts w:ascii="Sylfaen" w:hAnsi="Sylfaen"/>
        </w:rPr>
        <w:t xml:space="preserve">e limiter </w:t>
      </w:r>
      <w:r>
        <w:rPr>
          <w:rFonts w:ascii="Sylfaen" w:hAnsi="Sylfaen"/>
        </w:rPr>
        <w:t xml:space="preserve">ainsi </w:t>
      </w:r>
      <w:r w:rsidRPr="00051ED6">
        <w:rPr>
          <w:rFonts w:ascii="Sylfaen" w:hAnsi="Sylfaen"/>
        </w:rPr>
        <w:t xml:space="preserve">l’augmentation des coûts </w:t>
      </w:r>
      <w:r>
        <w:rPr>
          <w:rFonts w:ascii="Sylfaen" w:hAnsi="Sylfaen"/>
        </w:rPr>
        <w:t>réseaux</w:t>
      </w:r>
      <w:r w:rsidR="00DB4D4A" w:rsidRPr="00DB4D4A">
        <w:rPr>
          <w:rFonts w:ascii="Sylfaen" w:hAnsi="Sylfaen"/>
        </w:rPr>
        <w:t xml:space="preserve"> et des coûts supportés par les producteurs</w:t>
      </w:r>
      <w:r>
        <w:rPr>
          <w:rFonts w:ascii="Sylfaen" w:hAnsi="Sylfaen"/>
        </w:rPr>
        <w:t>.</w:t>
      </w:r>
    </w:p>
    <w:p w14:paraId="1CF95010" w14:textId="77777777" w:rsidR="00E56298" w:rsidRDefault="00E56298">
      <w:pPr>
        <w:rPr>
          <w:rFonts w:ascii="Sylfaen" w:eastAsiaTheme="majorEastAsia" w:hAnsi="Sylfaen" w:cstheme="majorBidi"/>
          <w:b/>
          <w:bCs/>
          <w:color w:val="365F91" w:themeColor="accent1" w:themeShade="BF"/>
          <w:sz w:val="28"/>
          <w:szCs w:val="28"/>
        </w:rPr>
      </w:pPr>
      <w:r>
        <w:rPr>
          <w:rFonts w:ascii="Sylfaen" w:hAnsi="Sylfaen"/>
        </w:rPr>
        <w:br w:type="page"/>
      </w:r>
    </w:p>
    <w:p w14:paraId="654EB7E0" w14:textId="5B49100B" w:rsidR="00814751" w:rsidRPr="00997274" w:rsidRDefault="00814751" w:rsidP="00B67B10">
      <w:pPr>
        <w:pStyle w:val="Titre1"/>
        <w:rPr>
          <w:rFonts w:ascii="Sylfaen" w:hAnsi="Sylfaen"/>
        </w:rPr>
      </w:pPr>
      <w:bookmarkStart w:id="11" w:name="_Toc42180461"/>
      <w:r>
        <w:rPr>
          <w:rFonts w:ascii="Sylfaen" w:hAnsi="Sylfaen"/>
        </w:rPr>
        <w:lastRenderedPageBreak/>
        <w:t xml:space="preserve">Question </w:t>
      </w:r>
      <w:r w:rsidR="009657DA">
        <w:rPr>
          <w:rFonts w:ascii="Sylfaen" w:hAnsi="Sylfaen"/>
        </w:rPr>
        <w:t>8</w:t>
      </w:r>
      <w:r>
        <w:rPr>
          <w:rFonts w:ascii="Sylfaen" w:hAnsi="Sylfaen"/>
        </w:rPr>
        <w:t xml:space="preserve"> : </w:t>
      </w:r>
      <w:r w:rsidR="009657DA">
        <w:rPr>
          <w:rFonts w:ascii="Sylfaen" w:hAnsi="Sylfaen"/>
        </w:rPr>
        <w:t>V</w:t>
      </w:r>
      <w:r w:rsidR="009657DA" w:rsidRPr="009657DA">
        <w:rPr>
          <w:rFonts w:ascii="Sylfaen" w:hAnsi="Sylfaen"/>
        </w:rPr>
        <w:t>aleur tutélaire du carbone</w:t>
      </w:r>
      <w:bookmarkEnd w:id="11"/>
    </w:p>
    <w:p w14:paraId="1BBD0A70" w14:textId="77777777" w:rsidR="00252954" w:rsidRPr="00252954" w:rsidRDefault="00252954" w:rsidP="00151BB7">
      <w:pPr>
        <w:jc w:val="both"/>
        <w:rPr>
          <w:rFonts w:ascii="Sylfaen" w:hAnsi="Sylfaen"/>
          <w:color w:val="002060"/>
        </w:rPr>
      </w:pPr>
    </w:p>
    <w:p w14:paraId="5C31DB89" w14:textId="4C4F651D" w:rsidR="00DD542A" w:rsidRPr="00DD542A" w:rsidRDefault="00252954" w:rsidP="00151BB7">
      <w:pPr>
        <w:jc w:val="both"/>
        <w:rPr>
          <w:rFonts w:ascii="Sylfaen" w:hAnsi="Sylfaen"/>
          <w:b/>
          <w:bCs/>
          <w:color w:val="000000" w:themeColor="text1"/>
        </w:rPr>
      </w:pPr>
      <w:r w:rsidRPr="00DD542A">
        <w:rPr>
          <w:rFonts w:ascii="Sylfaen" w:hAnsi="Sylfaen"/>
          <w:b/>
          <w:bCs/>
          <w:color w:val="000000" w:themeColor="text1"/>
        </w:rPr>
        <w:t>Question 8</w:t>
      </w:r>
      <w:r w:rsidR="003F26F1">
        <w:rPr>
          <w:rFonts w:ascii="Sylfaen" w:hAnsi="Sylfaen"/>
          <w:b/>
          <w:bCs/>
          <w:color w:val="000000" w:themeColor="text1"/>
        </w:rPr>
        <w:t xml:space="preserve"> : </w:t>
      </w:r>
      <w:r w:rsidRPr="00DD542A">
        <w:rPr>
          <w:rFonts w:ascii="Sylfaen" w:hAnsi="Sylfaen"/>
          <w:b/>
          <w:bCs/>
          <w:color w:val="000000" w:themeColor="text1"/>
        </w:rPr>
        <w:t>En l’absence de mesures correctives, partagez-vous la position préliminaire de la CRE selon laquelle la valeur tutélaire du carbone ne doit être utilisée par RTE que pour les émissions hors EU-ETS ?</w:t>
      </w:r>
    </w:p>
    <w:p w14:paraId="602F836E" w14:textId="47EA002A" w:rsidR="006155EA" w:rsidRDefault="00B57FBE" w:rsidP="009E1861">
      <w:pPr>
        <w:jc w:val="both"/>
        <w:rPr>
          <w:rFonts w:ascii="Sylfaen" w:hAnsi="Sylfaen"/>
        </w:rPr>
      </w:pPr>
      <w:r>
        <w:rPr>
          <w:rFonts w:ascii="Sylfaen" w:hAnsi="Sylfaen"/>
        </w:rPr>
        <w:t xml:space="preserve">France Energie Eolienne considère que la valeur </w:t>
      </w:r>
      <w:r w:rsidR="00F56467">
        <w:rPr>
          <w:rFonts w:ascii="Sylfaen" w:hAnsi="Sylfaen"/>
        </w:rPr>
        <w:t xml:space="preserve">tutélaire du carbone </w:t>
      </w:r>
      <w:r>
        <w:rPr>
          <w:rFonts w:ascii="Sylfaen" w:hAnsi="Sylfaen"/>
        </w:rPr>
        <w:t>retenue par RTE</w:t>
      </w:r>
      <w:r w:rsidR="00F56467">
        <w:rPr>
          <w:rFonts w:ascii="Sylfaen" w:hAnsi="Sylfaen"/>
        </w:rPr>
        <w:t xml:space="preserve"> lors de l’élaboration du SDDR est plus judicieuse que l’utilisation de la valeur « de marché » </w:t>
      </w:r>
      <w:r w:rsidR="003F085F">
        <w:rPr>
          <w:rFonts w:ascii="Sylfaen" w:hAnsi="Sylfaen"/>
        </w:rPr>
        <w:t xml:space="preserve">EU-ETS </w:t>
      </w:r>
      <w:r w:rsidR="00F56467">
        <w:rPr>
          <w:rFonts w:ascii="Sylfaen" w:hAnsi="Sylfaen"/>
        </w:rPr>
        <w:t>préconisé</w:t>
      </w:r>
      <w:r w:rsidR="00641B8C">
        <w:rPr>
          <w:rFonts w:ascii="Sylfaen" w:hAnsi="Sylfaen"/>
        </w:rPr>
        <w:t>e</w:t>
      </w:r>
      <w:r w:rsidR="00F56467">
        <w:rPr>
          <w:rFonts w:ascii="Sylfaen" w:hAnsi="Sylfaen"/>
        </w:rPr>
        <w:t xml:space="preserve"> par la CRE dans cette consultation publique. En effet, la valeur tutélaire du carbone a </w:t>
      </w:r>
      <w:r w:rsidR="00101546">
        <w:rPr>
          <w:rFonts w:ascii="Sylfaen" w:hAnsi="Sylfaen"/>
        </w:rPr>
        <w:t>pour vocation de donner des signaux</w:t>
      </w:r>
      <w:r w:rsidR="00F56467">
        <w:rPr>
          <w:rFonts w:ascii="Sylfaen" w:hAnsi="Sylfaen"/>
        </w:rPr>
        <w:t xml:space="preserve"> long</w:t>
      </w:r>
      <w:r w:rsidR="00101546">
        <w:rPr>
          <w:rFonts w:ascii="Sylfaen" w:hAnsi="Sylfaen"/>
        </w:rPr>
        <w:t>s</w:t>
      </w:r>
      <w:r w:rsidR="00F56467">
        <w:rPr>
          <w:rFonts w:ascii="Sylfaen" w:hAnsi="Sylfaen"/>
        </w:rPr>
        <w:t xml:space="preserve"> terme</w:t>
      </w:r>
      <w:r w:rsidR="00101546">
        <w:rPr>
          <w:rFonts w:ascii="Sylfaen" w:hAnsi="Sylfaen"/>
        </w:rPr>
        <w:t>s</w:t>
      </w:r>
      <w:r w:rsidR="008922F2">
        <w:rPr>
          <w:rFonts w:ascii="Sylfaen" w:hAnsi="Sylfaen"/>
        </w:rPr>
        <w:t xml:space="preserve"> aux</w:t>
      </w:r>
      <w:r w:rsidR="007410B9">
        <w:rPr>
          <w:rFonts w:ascii="Sylfaen" w:hAnsi="Sylfaen"/>
        </w:rPr>
        <w:t xml:space="preserve"> investissements qui bénéficieront à </w:t>
      </w:r>
      <w:r w:rsidR="00101546">
        <w:rPr>
          <w:rFonts w:ascii="Sylfaen" w:hAnsi="Sylfaen"/>
        </w:rPr>
        <w:t xml:space="preserve">la collectivité, contrairement à la </w:t>
      </w:r>
      <w:r w:rsidR="00F56467">
        <w:rPr>
          <w:rFonts w:ascii="Sylfaen" w:hAnsi="Sylfaen"/>
        </w:rPr>
        <w:t xml:space="preserve">valeur du marché, qui est constamment tiré vers le bas en raison des particularités </w:t>
      </w:r>
      <w:r w:rsidR="007410B9">
        <w:rPr>
          <w:rFonts w:ascii="Sylfaen" w:hAnsi="Sylfaen"/>
        </w:rPr>
        <w:t xml:space="preserve">et des imperfections </w:t>
      </w:r>
      <w:r w:rsidR="00F56467">
        <w:rPr>
          <w:rFonts w:ascii="Sylfaen" w:hAnsi="Sylfaen"/>
        </w:rPr>
        <w:t>de ce marché européen.</w:t>
      </w:r>
    </w:p>
    <w:p w14:paraId="713E1F98" w14:textId="227E8E94" w:rsidR="00596254" w:rsidRDefault="006155EA" w:rsidP="008922F2">
      <w:pPr>
        <w:jc w:val="both"/>
        <w:rPr>
          <w:rFonts w:ascii="Sylfaen" w:hAnsi="Sylfaen"/>
          <w:color w:val="002060"/>
        </w:rPr>
      </w:pPr>
      <w:r>
        <w:rPr>
          <w:rFonts w:ascii="Sylfaen" w:hAnsi="Sylfaen"/>
        </w:rPr>
        <w:t>Comme proposé par RTE lors de l’élaboration du SDDR, l</w:t>
      </w:r>
      <w:r w:rsidR="00F56467">
        <w:rPr>
          <w:rFonts w:ascii="Sylfaen" w:hAnsi="Sylfaen"/>
        </w:rPr>
        <w:t>’utilisation d</w:t>
      </w:r>
      <w:r w:rsidR="000176E6">
        <w:rPr>
          <w:rFonts w:ascii="Sylfaen" w:hAnsi="Sylfaen"/>
        </w:rPr>
        <w:t>’une</w:t>
      </w:r>
      <w:r w:rsidR="00F56467">
        <w:rPr>
          <w:rFonts w:ascii="Sylfaen" w:hAnsi="Sylfaen"/>
        </w:rPr>
        <w:t xml:space="preserve"> valeur tutélaire</w:t>
      </w:r>
      <w:r w:rsidR="000176E6">
        <w:rPr>
          <w:rFonts w:ascii="Sylfaen" w:hAnsi="Sylfaen"/>
        </w:rPr>
        <w:t xml:space="preserve"> fixe</w:t>
      </w:r>
      <w:r w:rsidR="00F56467">
        <w:rPr>
          <w:rFonts w:ascii="Sylfaen" w:hAnsi="Sylfaen"/>
        </w:rPr>
        <w:t xml:space="preserve"> du carbone </w:t>
      </w:r>
      <w:r>
        <w:rPr>
          <w:rFonts w:ascii="Sylfaen" w:hAnsi="Sylfaen"/>
        </w:rPr>
        <w:t>est</w:t>
      </w:r>
      <w:r w:rsidR="00F56467">
        <w:rPr>
          <w:rFonts w:ascii="Sylfaen" w:hAnsi="Sylfaen"/>
        </w:rPr>
        <w:t xml:space="preserve"> </w:t>
      </w:r>
      <w:r>
        <w:rPr>
          <w:rFonts w:ascii="Sylfaen" w:hAnsi="Sylfaen"/>
        </w:rPr>
        <w:t xml:space="preserve">donc </w:t>
      </w:r>
      <w:r w:rsidR="00F56467">
        <w:rPr>
          <w:rFonts w:ascii="Sylfaen" w:hAnsi="Sylfaen"/>
        </w:rPr>
        <w:t xml:space="preserve">plus à même de </w:t>
      </w:r>
      <w:r w:rsidR="00F56467" w:rsidRPr="00F56467">
        <w:rPr>
          <w:rFonts w:ascii="Sylfaen" w:hAnsi="Sylfaen"/>
        </w:rPr>
        <w:t>valoriser les réductions d’émissions de gaz à effet de serre associées aux adaptations du réseau</w:t>
      </w:r>
      <w:r w:rsidR="000176E6">
        <w:rPr>
          <w:rFonts w:ascii="Sylfaen" w:hAnsi="Sylfaen"/>
        </w:rPr>
        <w:t>.</w:t>
      </w:r>
    </w:p>
    <w:p w14:paraId="4B60AB82" w14:textId="72B954DE" w:rsidR="00596254" w:rsidRDefault="00596254">
      <w:pPr>
        <w:rPr>
          <w:rFonts w:ascii="Sylfaen" w:hAnsi="Sylfaen"/>
          <w:color w:val="002060"/>
        </w:rPr>
      </w:pPr>
    </w:p>
    <w:p w14:paraId="4AF9BFC9" w14:textId="05188C99" w:rsidR="00596254" w:rsidRDefault="00596254">
      <w:pPr>
        <w:rPr>
          <w:rFonts w:ascii="Sylfaen" w:hAnsi="Sylfaen"/>
          <w:color w:val="002060"/>
        </w:rPr>
      </w:pPr>
      <w:r>
        <w:rPr>
          <w:rFonts w:ascii="Sylfaen" w:hAnsi="Sylfaen"/>
          <w:color w:val="002060"/>
        </w:rPr>
        <w:br w:type="page"/>
      </w:r>
    </w:p>
    <w:p w14:paraId="17F1023D" w14:textId="05442FF3" w:rsidR="00814751" w:rsidRPr="00997274" w:rsidRDefault="00814751" w:rsidP="00B67B10">
      <w:pPr>
        <w:pStyle w:val="Titre1"/>
        <w:rPr>
          <w:rFonts w:ascii="Sylfaen" w:hAnsi="Sylfaen"/>
        </w:rPr>
      </w:pPr>
      <w:bookmarkStart w:id="12" w:name="_Toc42180462"/>
      <w:r>
        <w:rPr>
          <w:rFonts w:ascii="Sylfaen" w:hAnsi="Sylfaen"/>
        </w:rPr>
        <w:lastRenderedPageBreak/>
        <w:t xml:space="preserve">Question </w:t>
      </w:r>
      <w:r w:rsidR="0034486E">
        <w:rPr>
          <w:rFonts w:ascii="Sylfaen" w:hAnsi="Sylfaen"/>
        </w:rPr>
        <w:t>9</w:t>
      </w:r>
      <w:r>
        <w:rPr>
          <w:rFonts w:ascii="Sylfaen" w:hAnsi="Sylfaen"/>
        </w:rPr>
        <w:t xml:space="preserve"> : </w:t>
      </w:r>
      <w:r w:rsidR="0034486E">
        <w:rPr>
          <w:rFonts w:ascii="Sylfaen" w:hAnsi="Sylfaen"/>
        </w:rPr>
        <w:t>T</w:t>
      </w:r>
      <w:r w:rsidR="0034486E" w:rsidRPr="0034486E">
        <w:rPr>
          <w:rFonts w:ascii="Sylfaen" w:hAnsi="Sylfaen"/>
        </w:rPr>
        <w:t>echnologie souterraine sur le réseau HTB1</w:t>
      </w:r>
      <w:bookmarkEnd w:id="12"/>
    </w:p>
    <w:p w14:paraId="65C9C3CB" w14:textId="77777777" w:rsidR="00C92099" w:rsidRDefault="00C92099" w:rsidP="00C92099">
      <w:pPr>
        <w:spacing w:after="0"/>
        <w:jc w:val="both"/>
        <w:rPr>
          <w:rFonts w:ascii="Sylfaen" w:hAnsi="Sylfaen"/>
          <w:b/>
          <w:bCs/>
          <w:color w:val="000000" w:themeColor="text1"/>
        </w:rPr>
      </w:pPr>
    </w:p>
    <w:p w14:paraId="7FBFEC09" w14:textId="79D7C5BC" w:rsidR="00DD542A" w:rsidRPr="00DD542A" w:rsidRDefault="00252954" w:rsidP="00E56298">
      <w:pPr>
        <w:jc w:val="both"/>
        <w:rPr>
          <w:rFonts w:ascii="Sylfaen" w:hAnsi="Sylfaen"/>
          <w:b/>
          <w:bCs/>
          <w:color w:val="000000" w:themeColor="text1"/>
        </w:rPr>
      </w:pPr>
      <w:r w:rsidRPr="00DD542A">
        <w:rPr>
          <w:rFonts w:ascii="Sylfaen" w:hAnsi="Sylfaen"/>
          <w:b/>
          <w:bCs/>
          <w:color w:val="000000" w:themeColor="text1"/>
        </w:rPr>
        <w:t>Question 9</w:t>
      </w:r>
      <w:r w:rsidR="003F26F1">
        <w:rPr>
          <w:rFonts w:ascii="Sylfaen" w:hAnsi="Sylfaen"/>
          <w:b/>
          <w:bCs/>
          <w:color w:val="000000" w:themeColor="text1"/>
        </w:rPr>
        <w:t xml:space="preserve"> : </w:t>
      </w:r>
      <w:r w:rsidRPr="00DD542A">
        <w:rPr>
          <w:rFonts w:ascii="Sylfaen" w:hAnsi="Sylfaen"/>
          <w:b/>
          <w:bCs/>
          <w:color w:val="000000" w:themeColor="text1"/>
        </w:rPr>
        <w:t>Partagez-vous l’analyse de la CRE selon laquelle le recours à la technologie souterraine sur le réseau HTB1 doit être systématique dans certaines zones prioritaires identifiées dans le contrat de service public de RTE et analysé au cas par cas dans les autres cas ?</w:t>
      </w:r>
    </w:p>
    <w:p w14:paraId="479C9524" w14:textId="11E67EEF" w:rsidR="007725C4" w:rsidRPr="006B44DA" w:rsidRDefault="007725C4" w:rsidP="007725C4">
      <w:pPr>
        <w:jc w:val="both"/>
        <w:rPr>
          <w:rFonts w:ascii="Sylfaen" w:hAnsi="Sylfaen"/>
        </w:rPr>
      </w:pPr>
      <w:r w:rsidRPr="006B44DA">
        <w:rPr>
          <w:rFonts w:ascii="Sylfaen" w:hAnsi="Sylfaen"/>
        </w:rPr>
        <w:t xml:space="preserve">Selon France Energie Eolienne, la dimension « délais de raccordement » doit également être pris en compte dans ce raisonnement. Nous sommes favorables au recours </w:t>
      </w:r>
      <w:r w:rsidR="00A708AE">
        <w:rPr>
          <w:rFonts w:ascii="Sylfaen" w:hAnsi="Sylfaen"/>
        </w:rPr>
        <w:t xml:space="preserve">par défaut </w:t>
      </w:r>
      <w:r w:rsidRPr="006B44DA">
        <w:rPr>
          <w:rFonts w:ascii="Sylfaen" w:hAnsi="Sylfaen"/>
        </w:rPr>
        <w:t>à la technologie souterraine sur le réseau HTB1</w:t>
      </w:r>
      <w:r w:rsidR="001F1DEE">
        <w:rPr>
          <w:rFonts w:ascii="Sylfaen" w:hAnsi="Sylfaen"/>
        </w:rPr>
        <w:t xml:space="preserve">. Toutefois, </w:t>
      </w:r>
      <w:r w:rsidRPr="006B44DA">
        <w:rPr>
          <w:rFonts w:ascii="Sylfaen" w:hAnsi="Sylfaen"/>
        </w:rPr>
        <w:t>si les délais de réalisation des ouvrages aériens venaient à être réduits</w:t>
      </w:r>
      <w:r w:rsidR="001F1DEE">
        <w:rPr>
          <w:rFonts w:ascii="Sylfaen" w:hAnsi="Sylfaen"/>
        </w:rPr>
        <w:t xml:space="preserve"> (par des simplifications administratives ou autres leviers)</w:t>
      </w:r>
      <w:r w:rsidRPr="006B44DA">
        <w:rPr>
          <w:rFonts w:ascii="Sylfaen" w:hAnsi="Sylfaen"/>
        </w:rPr>
        <w:t xml:space="preserve"> alors les ouvrages aériens pourraient être favorisés</w:t>
      </w:r>
      <w:r w:rsidR="00A708AE">
        <w:rPr>
          <w:rFonts w:ascii="Sylfaen" w:hAnsi="Sylfaen"/>
        </w:rPr>
        <w:t xml:space="preserve"> dans certains cas</w:t>
      </w:r>
      <w:r w:rsidRPr="006B44DA">
        <w:rPr>
          <w:rFonts w:ascii="Sylfaen" w:hAnsi="Sylfaen"/>
        </w:rPr>
        <w:t>.</w:t>
      </w:r>
    </w:p>
    <w:p w14:paraId="13EFAD4A" w14:textId="44FC0DC3" w:rsidR="00814751" w:rsidRPr="00997274" w:rsidRDefault="00814751" w:rsidP="00B67B10">
      <w:pPr>
        <w:pStyle w:val="Titre1"/>
        <w:rPr>
          <w:rFonts w:ascii="Sylfaen" w:hAnsi="Sylfaen"/>
        </w:rPr>
      </w:pPr>
      <w:bookmarkStart w:id="13" w:name="_Toc42180463"/>
      <w:r>
        <w:rPr>
          <w:rFonts w:ascii="Sylfaen" w:hAnsi="Sylfaen"/>
        </w:rPr>
        <w:t>Question 1</w:t>
      </w:r>
      <w:r w:rsidR="0034486E">
        <w:rPr>
          <w:rFonts w:ascii="Sylfaen" w:hAnsi="Sylfaen"/>
        </w:rPr>
        <w:t>0</w:t>
      </w:r>
      <w:r>
        <w:rPr>
          <w:rFonts w:ascii="Sylfaen" w:hAnsi="Sylfaen"/>
        </w:rPr>
        <w:t xml:space="preserve"> : </w:t>
      </w:r>
      <w:r w:rsidR="0034486E">
        <w:rPr>
          <w:rFonts w:ascii="Sylfaen" w:hAnsi="Sylfaen"/>
        </w:rPr>
        <w:t>P</w:t>
      </w:r>
      <w:r w:rsidR="0034486E" w:rsidRPr="0034486E">
        <w:rPr>
          <w:rFonts w:ascii="Sylfaen" w:hAnsi="Sylfaen"/>
        </w:rPr>
        <w:t>rise en compte de l’état patrimonial du réseau</w:t>
      </w:r>
      <w:bookmarkEnd w:id="13"/>
    </w:p>
    <w:p w14:paraId="11D5F9C8" w14:textId="77777777" w:rsidR="00252954" w:rsidRPr="00252954" w:rsidRDefault="00252954" w:rsidP="00C92099">
      <w:pPr>
        <w:spacing w:after="0"/>
        <w:rPr>
          <w:rFonts w:ascii="Sylfaen" w:hAnsi="Sylfaen"/>
          <w:color w:val="002060"/>
        </w:rPr>
      </w:pPr>
    </w:p>
    <w:p w14:paraId="00CF0A3D" w14:textId="5EF8BF34" w:rsidR="00DD542A" w:rsidRPr="00DD542A" w:rsidRDefault="00252954" w:rsidP="00151BB7">
      <w:pPr>
        <w:jc w:val="both"/>
        <w:rPr>
          <w:rFonts w:ascii="Sylfaen" w:hAnsi="Sylfaen"/>
          <w:b/>
          <w:bCs/>
          <w:color w:val="000000" w:themeColor="text1"/>
        </w:rPr>
      </w:pPr>
      <w:r w:rsidRPr="00DD542A">
        <w:rPr>
          <w:rFonts w:ascii="Sylfaen" w:hAnsi="Sylfaen"/>
          <w:b/>
          <w:bCs/>
          <w:color w:val="000000" w:themeColor="text1"/>
        </w:rPr>
        <w:t>Question 10</w:t>
      </w:r>
      <w:r w:rsidR="003F26F1">
        <w:rPr>
          <w:rFonts w:ascii="Sylfaen" w:hAnsi="Sylfaen"/>
          <w:b/>
          <w:bCs/>
          <w:color w:val="000000" w:themeColor="text1"/>
        </w:rPr>
        <w:t xml:space="preserve"> : </w:t>
      </w:r>
      <w:r w:rsidRPr="00DD542A">
        <w:rPr>
          <w:rFonts w:ascii="Sylfaen" w:hAnsi="Sylfaen"/>
          <w:b/>
          <w:bCs/>
          <w:color w:val="000000" w:themeColor="text1"/>
        </w:rPr>
        <w:t>Etes-vous, comme la CRE, favorable à la prise en compte de l’état patrimonial du réseau et de son utilisation dans la stratégie de renouvellement ?</w:t>
      </w:r>
    </w:p>
    <w:p w14:paraId="3D13E778" w14:textId="3CC79A24" w:rsidR="00014DA9" w:rsidRDefault="00014DA9" w:rsidP="00F16DD9">
      <w:pPr>
        <w:jc w:val="both"/>
        <w:rPr>
          <w:rFonts w:ascii="Sylfaen" w:hAnsi="Sylfaen"/>
        </w:rPr>
      </w:pPr>
      <w:r>
        <w:rPr>
          <w:rFonts w:ascii="Sylfaen" w:hAnsi="Sylfaen"/>
        </w:rPr>
        <w:t xml:space="preserve">Comme la CRE, France Energie Eolienne est favorable à la prise </w:t>
      </w:r>
      <w:r w:rsidR="00252148">
        <w:rPr>
          <w:rFonts w:ascii="Sylfaen" w:hAnsi="Sylfaen"/>
        </w:rPr>
        <w:t>en</w:t>
      </w:r>
      <w:r>
        <w:rPr>
          <w:rFonts w:ascii="Sylfaen" w:hAnsi="Sylfaen"/>
        </w:rPr>
        <w:t xml:space="preserve"> compte de l’état patrimonial du réseau afin d’adapter en conséquence la stratégie de renouvellement du réseau.</w:t>
      </w:r>
    </w:p>
    <w:p w14:paraId="79B7C67D" w14:textId="77777777" w:rsidR="00252148" w:rsidRDefault="00F16DD9" w:rsidP="00F16DD9">
      <w:pPr>
        <w:jc w:val="both"/>
        <w:rPr>
          <w:rFonts w:ascii="Sylfaen" w:hAnsi="Sylfaen"/>
        </w:rPr>
      </w:pPr>
      <w:r w:rsidRPr="006B44DA">
        <w:rPr>
          <w:rFonts w:ascii="Sylfaen" w:hAnsi="Sylfaen"/>
        </w:rPr>
        <w:t>France Energie Eolienne</w:t>
      </w:r>
      <w:r w:rsidRPr="002B1634">
        <w:rPr>
          <w:rFonts w:ascii="Sylfaen" w:hAnsi="Sylfaen"/>
        </w:rPr>
        <w:t xml:space="preserve"> </w:t>
      </w:r>
      <w:r>
        <w:rPr>
          <w:rFonts w:ascii="Sylfaen" w:hAnsi="Sylfaen"/>
        </w:rPr>
        <w:t xml:space="preserve">souhaite insister sur la nécessité </w:t>
      </w:r>
      <w:r w:rsidRPr="002B1634">
        <w:rPr>
          <w:rFonts w:ascii="Sylfaen" w:hAnsi="Sylfaen"/>
        </w:rPr>
        <w:t>de mutualiser les investissements de renouvellement et d’adaptation du réseau</w:t>
      </w:r>
      <w:r w:rsidR="00014DA9">
        <w:rPr>
          <w:rFonts w:ascii="Sylfaen" w:hAnsi="Sylfaen"/>
        </w:rPr>
        <w:t>, ce qui représentera potentiellement une économie forte pour la collectivité</w:t>
      </w:r>
      <w:r w:rsidRPr="002B1634">
        <w:rPr>
          <w:rFonts w:ascii="Sylfaen" w:hAnsi="Sylfaen"/>
        </w:rPr>
        <w:t>.</w:t>
      </w:r>
      <w:r w:rsidR="00014DA9">
        <w:rPr>
          <w:rFonts w:ascii="Sylfaen" w:hAnsi="Sylfaen"/>
        </w:rPr>
        <w:t xml:space="preserve"> </w:t>
      </w:r>
    </w:p>
    <w:p w14:paraId="7FA8E43B" w14:textId="47E181C8" w:rsidR="00F16DD9" w:rsidRDefault="00F16DD9" w:rsidP="00F16DD9">
      <w:pPr>
        <w:jc w:val="both"/>
        <w:rPr>
          <w:rFonts w:ascii="Sylfaen" w:hAnsi="Sylfaen"/>
          <w:color w:val="002060"/>
        </w:rPr>
      </w:pPr>
      <w:r>
        <w:rPr>
          <w:rFonts w:ascii="Sylfaen" w:hAnsi="Sylfaen"/>
        </w:rPr>
        <w:t>Pour cela</w:t>
      </w:r>
      <w:r w:rsidR="00014DA9">
        <w:rPr>
          <w:rFonts w:ascii="Sylfaen" w:hAnsi="Sylfaen"/>
        </w:rPr>
        <w:t>,</w:t>
      </w:r>
      <w:r>
        <w:rPr>
          <w:rFonts w:ascii="Sylfaen" w:hAnsi="Sylfaen"/>
        </w:rPr>
        <w:t xml:space="preserve"> </w:t>
      </w:r>
      <w:r w:rsidR="00014DA9">
        <w:rPr>
          <w:rFonts w:ascii="Sylfaen" w:hAnsi="Sylfaen"/>
        </w:rPr>
        <w:t>nous demandons</w:t>
      </w:r>
      <w:r w:rsidRPr="002B1634">
        <w:rPr>
          <w:rFonts w:ascii="Sylfaen" w:hAnsi="Sylfaen"/>
        </w:rPr>
        <w:t xml:space="preserve"> que la méthode </w:t>
      </w:r>
      <w:r>
        <w:rPr>
          <w:rFonts w:ascii="Sylfaen" w:hAnsi="Sylfaen"/>
        </w:rPr>
        <w:t>et les hypothèses</w:t>
      </w:r>
      <w:r w:rsidR="00252148">
        <w:rPr>
          <w:rFonts w:ascii="Sylfaen" w:hAnsi="Sylfaen"/>
        </w:rPr>
        <w:t>,</w:t>
      </w:r>
      <w:r>
        <w:rPr>
          <w:rFonts w:ascii="Sylfaen" w:hAnsi="Sylfaen"/>
        </w:rPr>
        <w:t xml:space="preserve"> </w:t>
      </w:r>
      <w:r w:rsidRPr="002B1634">
        <w:rPr>
          <w:rFonts w:ascii="Sylfaen" w:hAnsi="Sylfaen"/>
        </w:rPr>
        <w:t>employée</w:t>
      </w:r>
      <w:r>
        <w:rPr>
          <w:rFonts w:ascii="Sylfaen" w:hAnsi="Sylfaen"/>
        </w:rPr>
        <w:t xml:space="preserve">s </w:t>
      </w:r>
      <w:r w:rsidRPr="002B1634">
        <w:rPr>
          <w:rFonts w:ascii="Sylfaen" w:hAnsi="Sylfaen"/>
        </w:rPr>
        <w:t xml:space="preserve">pour réaliser </w:t>
      </w:r>
      <w:r>
        <w:rPr>
          <w:rFonts w:ascii="Sylfaen" w:hAnsi="Sylfaen"/>
        </w:rPr>
        <w:t>les choix entre</w:t>
      </w:r>
      <w:r w:rsidRPr="002B1634">
        <w:rPr>
          <w:rFonts w:ascii="Sylfaen" w:hAnsi="Sylfaen"/>
        </w:rPr>
        <w:t xml:space="preserve"> les ouvrages </w:t>
      </w:r>
      <w:r>
        <w:rPr>
          <w:rFonts w:ascii="Sylfaen" w:hAnsi="Sylfaen"/>
        </w:rPr>
        <w:t>mis à la charge des</w:t>
      </w:r>
      <w:r w:rsidRPr="002B1634">
        <w:rPr>
          <w:rFonts w:ascii="Sylfaen" w:hAnsi="Sylfaen"/>
        </w:rPr>
        <w:t xml:space="preserve"> S3REnR</w:t>
      </w:r>
      <w:r>
        <w:rPr>
          <w:rFonts w:ascii="Sylfaen" w:hAnsi="Sylfaen"/>
        </w:rPr>
        <w:t xml:space="preserve"> et les ouvrages devant être </w:t>
      </w:r>
      <w:r w:rsidRPr="002B1634">
        <w:rPr>
          <w:rFonts w:ascii="Sylfaen" w:hAnsi="Sylfaen"/>
        </w:rPr>
        <w:t>renouvelé</w:t>
      </w:r>
      <w:r>
        <w:rPr>
          <w:rFonts w:ascii="Sylfaen" w:hAnsi="Sylfaen"/>
        </w:rPr>
        <w:t>s</w:t>
      </w:r>
      <w:r w:rsidR="00252148">
        <w:rPr>
          <w:rFonts w:ascii="Sylfaen" w:hAnsi="Sylfaen"/>
        </w:rPr>
        <w:t>,</w:t>
      </w:r>
      <w:r>
        <w:rPr>
          <w:rFonts w:ascii="Sylfaen" w:hAnsi="Sylfaen"/>
        </w:rPr>
        <w:t xml:space="preserve"> soient rendu</w:t>
      </w:r>
      <w:r w:rsidR="00252148">
        <w:rPr>
          <w:rFonts w:ascii="Sylfaen" w:hAnsi="Sylfaen"/>
        </w:rPr>
        <w:t>e</w:t>
      </w:r>
      <w:r>
        <w:rPr>
          <w:rFonts w:ascii="Sylfaen" w:hAnsi="Sylfaen"/>
        </w:rPr>
        <w:t>s publi</w:t>
      </w:r>
      <w:r w:rsidR="00252148">
        <w:rPr>
          <w:rFonts w:ascii="Sylfaen" w:hAnsi="Sylfaen"/>
        </w:rPr>
        <w:t>que</w:t>
      </w:r>
      <w:r>
        <w:rPr>
          <w:rFonts w:ascii="Sylfaen" w:hAnsi="Sylfaen"/>
        </w:rPr>
        <w:t>s</w:t>
      </w:r>
      <w:r w:rsidR="00014DA9">
        <w:rPr>
          <w:rFonts w:ascii="Sylfaen" w:hAnsi="Sylfaen"/>
        </w:rPr>
        <w:t>, et qu’une</w:t>
      </w:r>
      <w:r>
        <w:rPr>
          <w:rFonts w:ascii="Sylfaen" w:hAnsi="Sylfaen"/>
        </w:rPr>
        <w:t xml:space="preserve"> transparence </w:t>
      </w:r>
      <w:r w:rsidR="00014DA9">
        <w:rPr>
          <w:rFonts w:ascii="Sylfaen" w:hAnsi="Sylfaen"/>
        </w:rPr>
        <w:t xml:space="preserve">totale soit établie </w:t>
      </w:r>
      <w:r>
        <w:rPr>
          <w:rFonts w:ascii="Sylfaen" w:hAnsi="Sylfaen"/>
        </w:rPr>
        <w:t>sur ce</w:t>
      </w:r>
      <w:r w:rsidR="00014DA9">
        <w:rPr>
          <w:rFonts w:ascii="Sylfaen" w:hAnsi="Sylfaen"/>
        </w:rPr>
        <w:t xml:space="preserve"> </w:t>
      </w:r>
      <w:r>
        <w:rPr>
          <w:rFonts w:ascii="Sylfaen" w:hAnsi="Sylfaen"/>
        </w:rPr>
        <w:t xml:space="preserve">sujet, notamment </w:t>
      </w:r>
      <w:r w:rsidR="00014DA9">
        <w:rPr>
          <w:rFonts w:ascii="Sylfaen" w:hAnsi="Sylfaen"/>
        </w:rPr>
        <w:t>lorsque</w:t>
      </w:r>
      <w:r>
        <w:rPr>
          <w:rFonts w:ascii="Sylfaen" w:hAnsi="Sylfaen"/>
        </w:rPr>
        <w:t xml:space="preserve"> la stratégie mise en œuvre peu</w:t>
      </w:r>
      <w:r w:rsidR="00014DA9">
        <w:rPr>
          <w:rFonts w:ascii="Sylfaen" w:hAnsi="Sylfaen"/>
        </w:rPr>
        <w:t>t</w:t>
      </w:r>
      <w:r>
        <w:rPr>
          <w:rFonts w:ascii="Sylfaen" w:hAnsi="Sylfaen"/>
        </w:rPr>
        <w:t xml:space="preserve"> impacter </w:t>
      </w:r>
      <w:r w:rsidR="00014DA9">
        <w:rPr>
          <w:rFonts w:ascii="Sylfaen" w:hAnsi="Sylfaen"/>
        </w:rPr>
        <w:t>l</w:t>
      </w:r>
      <w:r>
        <w:rPr>
          <w:rFonts w:ascii="Sylfaen" w:hAnsi="Sylfaen"/>
        </w:rPr>
        <w:t xml:space="preserve">es </w:t>
      </w:r>
      <w:r w:rsidR="00014DA9">
        <w:rPr>
          <w:rFonts w:ascii="Sylfaen" w:hAnsi="Sylfaen"/>
        </w:rPr>
        <w:t>usagers</w:t>
      </w:r>
      <w:r>
        <w:rPr>
          <w:rFonts w:ascii="Sylfaen" w:hAnsi="Sylfaen"/>
        </w:rPr>
        <w:t xml:space="preserve"> du système électrique sans qu’ils </w:t>
      </w:r>
      <w:r w:rsidR="00252148">
        <w:rPr>
          <w:rFonts w:ascii="Sylfaen" w:hAnsi="Sylfaen"/>
        </w:rPr>
        <w:t>aient eux-mêmes</w:t>
      </w:r>
      <w:r>
        <w:rPr>
          <w:rFonts w:ascii="Sylfaen" w:hAnsi="Sylfaen"/>
        </w:rPr>
        <w:t xml:space="preserve"> accès à </w:t>
      </w:r>
      <w:r w:rsidR="00014DA9">
        <w:rPr>
          <w:rFonts w:ascii="Sylfaen" w:hAnsi="Sylfaen"/>
        </w:rPr>
        <w:t>l’ensemble d</w:t>
      </w:r>
      <w:r>
        <w:rPr>
          <w:rFonts w:ascii="Sylfaen" w:hAnsi="Sylfaen"/>
        </w:rPr>
        <w:t>es éléments de décision</w:t>
      </w:r>
      <w:r w:rsidR="00014DA9">
        <w:rPr>
          <w:rFonts w:ascii="Sylfaen" w:hAnsi="Sylfaen"/>
        </w:rPr>
        <w:t>.</w:t>
      </w:r>
    </w:p>
    <w:p w14:paraId="6CD79C2A" w14:textId="2328D228" w:rsidR="00814751" w:rsidRPr="00997274" w:rsidRDefault="00814751" w:rsidP="00B67B10">
      <w:pPr>
        <w:pStyle w:val="Titre1"/>
        <w:rPr>
          <w:rFonts w:ascii="Sylfaen" w:hAnsi="Sylfaen"/>
        </w:rPr>
      </w:pPr>
      <w:bookmarkStart w:id="14" w:name="_Toc42180464"/>
      <w:r>
        <w:rPr>
          <w:rFonts w:ascii="Sylfaen" w:hAnsi="Sylfaen"/>
        </w:rPr>
        <w:t>Question 1</w:t>
      </w:r>
      <w:r w:rsidR="0034486E">
        <w:rPr>
          <w:rFonts w:ascii="Sylfaen" w:hAnsi="Sylfaen"/>
        </w:rPr>
        <w:t>1</w:t>
      </w:r>
      <w:r>
        <w:rPr>
          <w:rFonts w:ascii="Sylfaen" w:hAnsi="Sylfaen"/>
        </w:rPr>
        <w:t xml:space="preserve"> : </w:t>
      </w:r>
      <w:r w:rsidR="0034486E">
        <w:rPr>
          <w:rFonts w:ascii="Sylfaen" w:hAnsi="Sylfaen"/>
        </w:rPr>
        <w:t>P</w:t>
      </w:r>
      <w:r w:rsidR="0034486E" w:rsidRPr="0034486E">
        <w:rPr>
          <w:rFonts w:ascii="Sylfaen" w:hAnsi="Sylfaen"/>
        </w:rPr>
        <w:t>lans de renouvellement « corrosion », « PSEM » et « zéro-phyto »</w:t>
      </w:r>
      <w:bookmarkEnd w:id="14"/>
    </w:p>
    <w:p w14:paraId="43BF750F" w14:textId="77777777" w:rsidR="00C92099" w:rsidRDefault="00C92099" w:rsidP="00C92099">
      <w:pPr>
        <w:spacing w:after="0"/>
        <w:jc w:val="both"/>
        <w:rPr>
          <w:rFonts w:ascii="Sylfaen" w:hAnsi="Sylfaen"/>
          <w:b/>
          <w:bCs/>
          <w:color w:val="000000" w:themeColor="text1"/>
        </w:rPr>
      </w:pPr>
    </w:p>
    <w:p w14:paraId="21C8681B" w14:textId="08691E63" w:rsidR="00DD542A" w:rsidRPr="00DD542A" w:rsidRDefault="00252954" w:rsidP="00151BB7">
      <w:pPr>
        <w:jc w:val="both"/>
        <w:rPr>
          <w:rFonts w:ascii="Sylfaen" w:hAnsi="Sylfaen"/>
          <w:b/>
          <w:bCs/>
          <w:color w:val="000000" w:themeColor="text1"/>
        </w:rPr>
      </w:pPr>
      <w:r w:rsidRPr="00DD542A">
        <w:rPr>
          <w:rFonts w:ascii="Sylfaen" w:hAnsi="Sylfaen"/>
          <w:b/>
          <w:bCs/>
          <w:color w:val="000000" w:themeColor="text1"/>
        </w:rPr>
        <w:t>Question 11</w:t>
      </w:r>
      <w:r w:rsidR="003F26F1">
        <w:rPr>
          <w:rFonts w:ascii="Sylfaen" w:hAnsi="Sylfaen"/>
          <w:b/>
          <w:bCs/>
          <w:color w:val="000000" w:themeColor="text1"/>
        </w:rPr>
        <w:t xml:space="preserve"> : </w:t>
      </w:r>
      <w:r w:rsidRPr="00DD542A">
        <w:rPr>
          <w:rFonts w:ascii="Sylfaen" w:hAnsi="Sylfaen"/>
          <w:b/>
          <w:bCs/>
          <w:color w:val="000000" w:themeColor="text1"/>
        </w:rPr>
        <w:t>Par ailleurs, êtes-vous d’accord avec l’analyse préliminaire de la CRE sur les trois plans de renouvellement « corrosion », « PSEM » et « zéro-phyto » ?</w:t>
      </w:r>
    </w:p>
    <w:p w14:paraId="35028821" w14:textId="6472F0CB" w:rsidR="00DD542A" w:rsidRPr="00C92099" w:rsidRDefault="00202CB5" w:rsidP="00202CB5">
      <w:pPr>
        <w:jc w:val="both"/>
        <w:rPr>
          <w:rFonts w:ascii="Sylfaen" w:hAnsi="Sylfaen"/>
          <w:color w:val="000000" w:themeColor="text1"/>
        </w:rPr>
      </w:pPr>
      <w:r w:rsidRPr="00C92099">
        <w:rPr>
          <w:rFonts w:ascii="Sylfaen" w:hAnsi="Sylfaen"/>
          <w:color w:val="000000" w:themeColor="text1"/>
        </w:rPr>
        <w:t xml:space="preserve">Au-delà d’une planification </w:t>
      </w:r>
      <w:r w:rsidR="00410F02" w:rsidRPr="00C92099">
        <w:rPr>
          <w:rFonts w:ascii="Sylfaen" w:hAnsi="Sylfaen"/>
          <w:color w:val="000000" w:themeColor="text1"/>
        </w:rPr>
        <w:t>indispensable</w:t>
      </w:r>
      <w:r w:rsidRPr="00C92099">
        <w:rPr>
          <w:rFonts w:ascii="Sylfaen" w:hAnsi="Sylfaen"/>
          <w:color w:val="000000" w:themeColor="text1"/>
        </w:rPr>
        <w:t xml:space="preserve"> du réseau afin de répondre aux objectifs de la PPE, France Energie Eolienne considère, comme RTE et comme la CRE, qu’il est nécessaire de prendre en considération les impacts environnementaux des ouvrages dans la politique d'investissements et d'exploitation du réseau. </w:t>
      </w:r>
    </w:p>
    <w:p w14:paraId="15D08F8F" w14:textId="4D3AE985" w:rsidR="00596254" w:rsidRDefault="00202CB5" w:rsidP="006A1FA1">
      <w:pPr>
        <w:jc w:val="both"/>
        <w:rPr>
          <w:rFonts w:ascii="Sylfaen" w:eastAsiaTheme="majorEastAsia" w:hAnsi="Sylfaen" w:cstheme="majorBidi"/>
          <w:b/>
          <w:bCs/>
          <w:color w:val="365F91" w:themeColor="accent1" w:themeShade="BF"/>
          <w:sz w:val="28"/>
          <w:szCs w:val="28"/>
        </w:rPr>
      </w:pPr>
      <w:r w:rsidRPr="00C92099">
        <w:rPr>
          <w:rFonts w:ascii="Sylfaen" w:hAnsi="Sylfaen"/>
          <w:color w:val="000000" w:themeColor="text1"/>
        </w:rPr>
        <w:t>France Energie Eolienne soutient particulièrement les initiatives qui permettront de limiter les rejets de gaz SF6</w:t>
      </w:r>
      <w:r w:rsidR="00000FF0" w:rsidRPr="00C92099">
        <w:rPr>
          <w:rFonts w:ascii="Sylfaen" w:hAnsi="Sylfaen"/>
          <w:color w:val="000000" w:themeColor="text1"/>
        </w:rPr>
        <w:t xml:space="preserve">, par une meilleure prévention des fuites, et également en privilégiant dans la mesure du possible le recours à des matériels </w:t>
      </w:r>
      <w:r w:rsidR="0022350A" w:rsidRPr="00C92099">
        <w:rPr>
          <w:rFonts w:ascii="Sylfaen" w:hAnsi="Sylfaen"/>
          <w:color w:val="000000" w:themeColor="text1"/>
        </w:rPr>
        <w:t>démunis</w:t>
      </w:r>
      <w:r w:rsidR="00000FF0" w:rsidRPr="00C92099">
        <w:rPr>
          <w:rFonts w:ascii="Sylfaen" w:hAnsi="Sylfaen"/>
          <w:color w:val="000000" w:themeColor="text1"/>
        </w:rPr>
        <w:t> </w:t>
      </w:r>
      <w:r w:rsidR="0022350A" w:rsidRPr="00C92099">
        <w:rPr>
          <w:rFonts w:ascii="Sylfaen" w:hAnsi="Sylfaen"/>
          <w:color w:val="000000" w:themeColor="text1"/>
        </w:rPr>
        <w:t xml:space="preserve">de </w:t>
      </w:r>
      <w:r w:rsidR="006A1FA1">
        <w:rPr>
          <w:rFonts w:ascii="Sylfaen" w:hAnsi="Sylfaen"/>
          <w:color w:val="000000" w:themeColor="text1"/>
        </w:rPr>
        <w:t>gaz</w:t>
      </w:r>
      <w:r w:rsidR="0022350A" w:rsidRPr="00C92099">
        <w:rPr>
          <w:rFonts w:ascii="Sylfaen" w:hAnsi="Sylfaen"/>
          <w:color w:val="000000" w:themeColor="text1"/>
        </w:rPr>
        <w:t xml:space="preserve"> </w:t>
      </w:r>
      <w:r w:rsidR="00000FF0" w:rsidRPr="00C92099">
        <w:rPr>
          <w:rFonts w:ascii="Sylfaen" w:hAnsi="Sylfaen"/>
          <w:color w:val="000000" w:themeColor="text1"/>
        </w:rPr>
        <w:t>SF6.</w:t>
      </w:r>
      <w:r w:rsidR="00596254">
        <w:rPr>
          <w:rFonts w:ascii="Sylfaen" w:hAnsi="Sylfaen"/>
        </w:rPr>
        <w:br w:type="page"/>
      </w:r>
    </w:p>
    <w:p w14:paraId="268EDE83" w14:textId="21B41D30" w:rsidR="00814751" w:rsidRPr="00997274" w:rsidRDefault="00814751" w:rsidP="00B67B10">
      <w:pPr>
        <w:pStyle w:val="Titre1"/>
        <w:rPr>
          <w:rFonts w:ascii="Sylfaen" w:hAnsi="Sylfaen"/>
        </w:rPr>
      </w:pPr>
      <w:bookmarkStart w:id="15" w:name="_Toc42180465"/>
      <w:r>
        <w:rPr>
          <w:rFonts w:ascii="Sylfaen" w:hAnsi="Sylfaen"/>
        </w:rPr>
        <w:lastRenderedPageBreak/>
        <w:t>Question 1</w:t>
      </w:r>
      <w:r w:rsidR="0034486E">
        <w:rPr>
          <w:rFonts w:ascii="Sylfaen" w:hAnsi="Sylfaen"/>
        </w:rPr>
        <w:t>2</w:t>
      </w:r>
      <w:r>
        <w:rPr>
          <w:rFonts w:ascii="Sylfaen" w:hAnsi="Sylfaen"/>
        </w:rPr>
        <w:t xml:space="preserve"> : </w:t>
      </w:r>
      <w:r w:rsidR="0034486E">
        <w:rPr>
          <w:rFonts w:ascii="Sylfaen" w:hAnsi="Sylfaen"/>
        </w:rPr>
        <w:t>N</w:t>
      </w:r>
      <w:r w:rsidR="0034486E" w:rsidRPr="0034486E">
        <w:rPr>
          <w:rFonts w:ascii="Sylfaen" w:hAnsi="Sylfaen"/>
        </w:rPr>
        <w:t>umérisation du réseau</w:t>
      </w:r>
      <w:bookmarkEnd w:id="15"/>
    </w:p>
    <w:p w14:paraId="6D2128EE" w14:textId="77777777" w:rsidR="00252954" w:rsidRPr="00252954" w:rsidRDefault="00252954" w:rsidP="00252954">
      <w:pPr>
        <w:rPr>
          <w:rFonts w:ascii="Sylfaen" w:hAnsi="Sylfaen"/>
          <w:color w:val="002060"/>
        </w:rPr>
      </w:pPr>
    </w:p>
    <w:p w14:paraId="204E9227" w14:textId="3B230DA8" w:rsidR="00DD542A" w:rsidRPr="00DD542A" w:rsidRDefault="00252954" w:rsidP="00151BB7">
      <w:pPr>
        <w:jc w:val="both"/>
        <w:rPr>
          <w:rFonts w:ascii="Sylfaen" w:hAnsi="Sylfaen"/>
          <w:b/>
          <w:bCs/>
          <w:color w:val="000000" w:themeColor="text1"/>
        </w:rPr>
      </w:pPr>
      <w:r w:rsidRPr="00DD542A">
        <w:rPr>
          <w:rFonts w:ascii="Sylfaen" w:hAnsi="Sylfaen"/>
          <w:b/>
          <w:bCs/>
          <w:color w:val="000000" w:themeColor="text1"/>
        </w:rPr>
        <w:t>Question 12</w:t>
      </w:r>
      <w:r w:rsidR="003F26F1">
        <w:rPr>
          <w:rFonts w:ascii="Sylfaen" w:hAnsi="Sylfaen"/>
          <w:b/>
          <w:bCs/>
          <w:color w:val="000000" w:themeColor="text1"/>
        </w:rPr>
        <w:t xml:space="preserve"> : </w:t>
      </w:r>
      <w:r w:rsidRPr="00DD542A">
        <w:rPr>
          <w:rFonts w:ascii="Sylfaen" w:hAnsi="Sylfaen"/>
          <w:b/>
          <w:bCs/>
          <w:color w:val="000000" w:themeColor="text1"/>
        </w:rPr>
        <w:t>Partagez-vous l’approche de la CRE quant à la stratégie de numérisation du réseau envisagée par RTE ?</w:t>
      </w:r>
    </w:p>
    <w:p w14:paraId="022129A2" w14:textId="0A2A1EAD" w:rsidR="00C20A31" w:rsidRDefault="00C20A31" w:rsidP="00C20A31">
      <w:pPr>
        <w:jc w:val="both"/>
        <w:rPr>
          <w:rFonts w:ascii="Sylfaen" w:hAnsi="Sylfaen"/>
        </w:rPr>
      </w:pPr>
      <w:r w:rsidRPr="00F60CAF">
        <w:rPr>
          <w:rFonts w:ascii="Sylfaen" w:hAnsi="Sylfaen"/>
        </w:rPr>
        <w:t>Comme mentionné dans les questions précédentes, la numérisation du réseau est une condition nécessaire pour la mise en œuvre des flexibilités de production EnR présenté</w:t>
      </w:r>
      <w:r w:rsidR="001F1DEE">
        <w:rPr>
          <w:rFonts w:ascii="Sylfaen" w:hAnsi="Sylfaen"/>
        </w:rPr>
        <w:t>e</w:t>
      </w:r>
      <w:r w:rsidRPr="00F60CAF">
        <w:rPr>
          <w:rFonts w:ascii="Sylfaen" w:hAnsi="Sylfaen"/>
        </w:rPr>
        <w:t xml:space="preserve"> par RTE dans ce SDDR, pour le respect et pour le contrôle d</w:t>
      </w:r>
      <w:r w:rsidR="003F26F1">
        <w:rPr>
          <w:rFonts w:ascii="Sylfaen" w:hAnsi="Sylfaen"/>
        </w:rPr>
        <w:t>u</w:t>
      </w:r>
      <w:r w:rsidRPr="00F60CAF">
        <w:rPr>
          <w:rFonts w:ascii="Sylfaen" w:hAnsi="Sylfaen"/>
        </w:rPr>
        <w:t xml:space="preserve"> </w:t>
      </w:r>
      <w:r w:rsidR="00F60CAF">
        <w:rPr>
          <w:rFonts w:ascii="Sylfaen" w:hAnsi="Sylfaen"/>
        </w:rPr>
        <w:t>« </w:t>
      </w:r>
      <w:r w:rsidRPr="00F60CAF">
        <w:rPr>
          <w:rFonts w:ascii="Sylfaen" w:hAnsi="Sylfaen"/>
        </w:rPr>
        <w:t>0,3% d’énergie</w:t>
      </w:r>
      <w:r w:rsidR="003F26F1">
        <w:rPr>
          <w:rFonts w:ascii="Sylfaen" w:hAnsi="Sylfaen"/>
        </w:rPr>
        <w:t>s</w:t>
      </w:r>
      <w:r w:rsidRPr="00F60CAF">
        <w:rPr>
          <w:rFonts w:ascii="Sylfaen" w:hAnsi="Sylfaen"/>
        </w:rPr>
        <w:t xml:space="preserve"> renouvelables écrêté à l’horizon 2035</w:t>
      </w:r>
      <w:r w:rsidR="00F60CAF">
        <w:rPr>
          <w:rFonts w:ascii="Sylfaen" w:hAnsi="Sylfaen"/>
        </w:rPr>
        <w:t> »</w:t>
      </w:r>
      <w:r w:rsidRPr="00F60CAF">
        <w:rPr>
          <w:rFonts w:ascii="Sylfaen" w:hAnsi="Sylfaen"/>
        </w:rPr>
        <w:t>. Cette numérisation devra se mettre en place sur le réseau de distribution également, où sont raccordés la majorité des parcs de production EnR aujourd’hui.</w:t>
      </w:r>
      <w:r w:rsidR="00F60CAF">
        <w:rPr>
          <w:rFonts w:ascii="Sylfaen" w:hAnsi="Sylfaen"/>
        </w:rPr>
        <w:t xml:space="preserve"> Cette numérisation doit être anticipée, car </w:t>
      </w:r>
      <w:r w:rsidR="003A7AD0">
        <w:rPr>
          <w:rFonts w:ascii="Sylfaen" w:hAnsi="Sylfaen"/>
        </w:rPr>
        <w:t xml:space="preserve">elle </w:t>
      </w:r>
      <w:r w:rsidR="00F60CAF">
        <w:rPr>
          <w:rFonts w:ascii="Sylfaen" w:hAnsi="Sylfaen"/>
        </w:rPr>
        <w:t>e</w:t>
      </w:r>
      <w:r w:rsidR="003D1D0B">
        <w:rPr>
          <w:rFonts w:ascii="Sylfaen" w:hAnsi="Sylfaen"/>
        </w:rPr>
        <w:t>st</w:t>
      </w:r>
      <w:r w:rsidR="00F60CAF">
        <w:rPr>
          <w:rFonts w:ascii="Sylfaen" w:hAnsi="Sylfaen"/>
        </w:rPr>
        <w:t xml:space="preserve"> essentielle, entre autres, à la</w:t>
      </w:r>
      <w:r w:rsidR="00596254" w:rsidRPr="00F60CAF">
        <w:rPr>
          <w:rFonts w:ascii="Sylfaen" w:hAnsi="Sylfaen"/>
        </w:rPr>
        <w:t xml:space="preserve"> modul</w:t>
      </w:r>
      <w:r w:rsidR="00F60CAF">
        <w:rPr>
          <w:rFonts w:ascii="Sylfaen" w:hAnsi="Sylfaen"/>
        </w:rPr>
        <w:t>ation</w:t>
      </w:r>
      <w:r w:rsidR="00596254" w:rsidRPr="00F60CAF">
        <w:rPr>
          <w:rFonts w:ascii="Sylfaen" w:hAnsi="Sylfaen"/>
        </w:rPr>
        <w:t xml:space="preserve"> </w:t>
      </w:r>
      <w:r w:rsidR="00BC211D">
        <w:rPr>
          <w:rFonts w:ascii="Sylfaen" w:hAnsi="Sylfaen"/>
        </w:rPr>
        <w:t xml:space="preserve">de </w:t>
      </w:r>
      <w:r w:rsidR="00596254" w:rsidRPr="00F60CAF">
        <w:rPr>
          <w:rFonts w:ascii="Sylfaen" w:hAnsi="Sylfaen"/>
        </w:rPr>
        <w:t xml:space="preserve">la puissance EnR au plus proche du besoin du réseau tout </w:t>
      </w:r>
      <w:r w:rsidR="00BC211D">
        <w:rPr>
          <w:rFonts w:ascii="Sylfaen" w:hAnsi="Sylfaen"/>
        </w:rPr>
        <w:t xml:space="preserve">en </w:t>
      </w:r>
      <w:r w:rsidR="003D1D0B">
        <w:rPr>
          <w:rFonts w:ascii="Sylfaen" w:hAnsi="Sylfaen"/>
        </w:rPr>
        <w:t>produisant</w:t>
      </w:r>
      <w:r w:rsidR="00F60CAF">
        <w:rPr>
          <w:rFonts w:ascii="Sylfaen" w:hAnsi="Sylfaen"/>
        </w:rPr>
        <w:t xml:space="preserve"> un maximum d’énergie renouvelable</w:t>
      </w:r>
      <w:r w:rsidR="003D1D0B">
        <w:rPr>
          <w:rFonts w:ascii="Sylfaen" w:hAnsi="Sylfaen"/>
        </w:rPr>
        <w:t>. A</w:t>
      </w:r>
      <w:r w:rsidRPr="00F60CAF">
        <w:rPr>
          <w:rFonts w:ascii="Sylfaen" w:hAnsi="Sylfaen"/>
        </w:rPr>
        <w:t>utrement dit</w:t>
      </w:r>
      <w:r w:rsidR="003D1D0B">
        <w:rPr>
          <w:rFonts w:ascii="Sylfaen" w:hAnsi="Sylfaen"/>
        </w:rPr>
        <w:t>,</w:t>
      </w:r>
      <w:r w:rsidRPr="00F60CAF">
        <w:rPr>
          <w:rFonts w:ascii="Sylfaen" w:hAnsi="Sylfaen"/>
        </w:rPr>
        <w:t xml:space="preserve"> </w:t>
      </w:r>
      <w:r w:rsidR="00F60CAF">
        <w:rPr>
          <w:rFonts w:ascii="Sylfaen" w:hAnsi="Sylfaen"/>
        </w:rPr>
        <w:t>afin d’</w:t>
      </w:r>
      <w:r w:rsidRPr="00F60CAF">
        <w:rPr>
          <w:rFonts w:ascii="Sylfaen" w:hAnsi="Sylfaen"/>
        </w:rPr>
        <w:t xml:space="preserve">éviter toutes limitations préventives et n’effectuer que des limitations curatives </w:t>
      </w:r>
      <w:r w:rsidR="00596254" w:rsidRPr="00F60CAF">
        <w:rPr>
          <w:rFonts w:ascii="Sylfaen" w:hAnsi="Sylfaen"/>
        </w:rPr>
        <w:t>« pilotées »</w:t>
      </w:r>
      <w:r w:rsidRPr="00F60CAF">
        <w:rPr>
          <w:rFonts w:ascii="Sylfaen" w:hAnsi="Sylfaen"/>
        </w:rPr>
        <w:t xml:space="preserve"> au plus pr</w:t>
      </w:r>
      <w:r w:rsidR="003A7AD0">
        <w:rPr>
          <w:rFonts w:ascii="Sylfaen" w:hAnsi="Sylfaen"/>
        </w:rPr>
        <w:t xml:space="preserve">ès </w:t>
      </w:r>
      <w:r w:rsidRPr="00F60CAF">
        <w:rPr>
          <w:rFonts w:ascii="Sylfaen" w:hAnsi="Sylfaen"/>
        </w:rPr>
        <w:t>des contraintes détectées.</w:t>
      </w:r>
    </w:p>
    <w:p w14:paraId="74ABAD98" w14:textId="4DADEE73" w:rsidR="00F60CAF" w:rsidRPr="00F60CAF" w:rsidRDefault="00F60CAF" w:rsidP="00F60CAF">
      <w:pPr>
        <w:jc w:val="both"/>
        <w:rPr>
          <w:rFonts w:ascii="Sylfaen" w:hAnsi="Sylfaen"/>
        </w:rPr>
      </w:pPr>
      <w:r w:rsidRPr="00F60CAF">
        <w:rPr>
          <w:rFonts w:ascii="Sylfaen" w:hAnsi="Sylfaen"/>
        </w:rPr>
        <w:t>Aussi, une visibilité</w:t>
      </w:r>
      <w:r>
        <w:rPr>
          <w:rFonts w:ascii="Sylfaen" w:hAnsi="Sylfaen"/>
        </w:rPr>
        <w:t xml:space="preserve"> précise et sur le</w:t>
      </w:r>
      <w:r w:rsidRPr="00F60CAF">
        <w:rPr>
          <w:rFonts w:ascii="Sylfaen" w:hAnsi="Sylfaen"/>
        </w:rPr>
        <w:t xml:space="preserve"> long terme </w:t>
      </w:r>
      <w:r>
        <w:rPr>
          <w:rFonts w:ascii="Sylfaen" w:hAnsi="Sylfaen"/>
        </w:rPr>
        <w:t>de la trajectoire et de la stratégie de</w:t>
      </w:r>
      <w:r w:rsidRPr="00F60CAF">
        <w:rPr>
          <w:rFonts w:ascii="Sylfaen" w:hAnsi="Sylfaen"/>
        </w:rPr>
        <w:t xml:space="preserve"> numérisation du réseau dans le SDDR </w:t>
      </w:r>
      <w:r>
        <w:rPr>
          <w:rFonts w:ascii="Sylfaen" w:hAnsi="Sylfaen"/>
        </w:rPr>
        <w:t>pourra permettre</w:t>
      </w:r>
      <w:r w:rsidRPr="00F60CAF">
        <w:rPr>
          <w:rFonts w:ascii="Sylfaen" w:hAnsi="Sylfaen"/>
        </w:rPr>
        <w:t xml:space="preserve"> de consolider le développement d’entreprise</w:t>
      </w:r>
      <w:r w:rsidR="00BC211D">
        <w:rPr>
          <w:rFonts w:ascii="Sylfaen" w:hAnsi="Sylfaen"/>
        </w:rPr>
        <w:t>s</w:t>
      </w:r>
      <w:r w:rsidRPr="00F60CAF">
        <w:rPr>
          <w:rFonts w:ascii="Sylfaen" w:hAnsi="Sylfaen"/>
        </w:rPr>
        <w:t xml:space="preserve"> française</w:t>
      </w:r>
      <w:r w:rsidR="00BC211D">
        <w:rPr>
          <w:rFonts w:ascii="Sylfaen" w:hAnsi="Sylfaen"/>
        </w:rPr>
        <w:t>s</w:t>
      </w:r>
      <w:r w:rsidRPr="00F60CAF">
        <w:rPr>
          <w:rFonts w:ascii="Sylfaen" w:hAnsi="Sylfaen"/>
        </w:rPr>
        <w:t xml:space="preserve"> et le développement de ce secteur d’activité en France.</w:t>
      </w:r>
    </w:p>
    <w:p w14:paraId="4F891D61" w14:textId="7F51F89B" w:rsidR="00596254" w:rsidRPr="00F60CAF" w:rsidRDefault="00C20A31" w:rsidP="00C20A31">
      <w:pPr>
        <w:jc w:val="both"/>
        <w:rPr>
          <w:rFonts w:ascii="Sylfaen" w:hAnsi="Sylfaen"/>
        </w:rPr>
      </w:pPr>
      <w:r w:rsidRPr="00F60CAF">
        <w:rPr>
          <w:rFonts w:ascii="Sylfaen" w:hAnsi="Sylfaen"/>
        </w:rPr>
        <w:t>P</w:t>
      </w:r>
      <w:r w:rsidR="00F60CAF">
        <w:rPr>
          <w:rFonts w:ascii="Sylfaen" w:hAnsi="Sylfaen"/>
        </w:rPr>
        <w:t>our finir,</w:t>
      </w:r>
      <w:r w:rsidRPr="00F60CAF">
        <w:rPr>
          <w:rFonts w:ascii="Sylfaen" w:hAnsi="Sylfaen"/>
        </w:rPr>
        <w:t xml:space="preserve"> l</w:t>
      </w:r>
      <w:r w:rsidR="00596254" w:rsidRPr="00F60CAF">
        <w:rPr>
          <w:rFonts w:ascii="Sylfaen" w:hAnsi="Sylfaen"/>
        </w:rPr>
        <w:t>es filières EnR, et particulièrement la filière éolienne, qui utilisent d’ores et déjà des réseaux communiquant au sein des parcs de production</w:t>
      </w:r>
      <w:r w:rsidRPr="00F60CAF">
        <w:rPr>
          <w:rFonts w:ascii="Sylfaen" w:hAnsi="Sylfaen"/>
        </w:rPr>
        <w:t>, les plus souvent ruraux</w:t>
      </w:r>
      <w:r w:rsidR="00596254" w:rsidRPr="00F60CAF">
        <w:rPr>
          <w:rFonts w:ascii="Sylfaen" w:hAnsi="Sylfaen"/>
        </w:rPr>
        <w:t xml:space="preserve">, contribueront par ailleurs significativement à la numérisation des territoires de </w:t>
      </w:r>
      <w:r w:rsidRPr="00F60CAF">
        <w:rPr>
          <w:rFonts w:ascii="Sylfaen" w:hAnsi="Sylfaen"/>
        </w:rPr>
        <w:t>par</w:t>
      </w:r>
      <w:r w:rsidR="00596254" w:rsidRPr="00F60CAF">
        <w:rPr>
          <w:rFonts w:ascii="Sylfaen" w:hAnsi="Sylfaen"/>
        </w:rPr>
        <w:t xml:space="preserve"> </w:t>
      </w:r>
      <w:r w:rsidRPr="00F60CAF">
        <w:rPr>
          <w:rFonts w:ascii="Sylfaen" w:hAnsi="Sylfaen"/>
        </w:rPr>
        <w:t>les réseaux</w:t>
      </w:r>
      <w:r w:rsidR="00596254" w:rsidRPr="00F60CAF">
        <w:rPr>
          <w:rFonts w:ascii="Sylfaen" w:hAnsi="Sylfaen"/>
        </w:rPr>
        <w:t xml:space="preserve"> HTA à créer.</w:t>
      </w:r>
      <w:r w:rsidR="00126307">
        <w:rPr>
          <w:rFonts w:ascii="Sylfaen" w:hAnsi="Sylfaen"/>
        </w:rPr>
        <w:t xml:space="preserve"> La numérisation des territoires pourrait être également permise </w:t>
      </w:r>
      <w:r w:rsidR="003D1D0B">
        <w:rPr>
          <w:rFonts w:ascii="Sylfaen" w:hAnsi="Sylfaen"/>
        </w:rPr>
        <w:t>via</w:t>
      </w:r>
      <w:r w:rsidR="00126307">
        <w:rPr>
          <w:rFonts w:ascii="Sylfaen" w:hAnsi="Sylfaen"/>
        </w:rPr>
        <w:t xml:space="preserve"> la numérisation des réseaux publics d’</w:t>
      </w:r>
      <w:r w:rsidR="00A868EF">
        <w:rPr>
          <w:rFonts w:ascii="Sylfaen" w:hAnsi="Sylfaen"/>
        </w:rPr>
        <w:t>électricité</w:t>
      </w:r>
      <w:r w:rsidR="00126307">
        <w:rPr>
          <w:rFonts w:ascii="Sylfaen" w:hAnsi="Sylfaen"/>
        </w:rPr>
        <w:t>.</w:t>
      </w:r>
    </w:p>
    <w:p w14:paraId="5D0D99EF" w14:textId="678C7D81" w:rsidR="00C20A31" w:rsidRPr="00A868EF" w:rsidRDefault="00126307" w:rsidP="00126307">
      <w:pPr>
        <w:jc w:val="both"/>
        <w:rPr>
          <w:rFonts w:ascii="Sylfaen" w:hAnsi="Sylfaen"/>
        </w:rPr>
      </w:pPr>
      <w:r w:rsidRPr="00126307">
        <w:rPr>
          <w:rFonts w:ascii="Sylfaen" w:hAnsi="Sylfaen"/>
        </w:rPr>
        <w:t>France Energie Eolienne est donc favorable à la stratégie de développement du numérique de RTE, tout en précisant que les investissements prévu</w:t>
      </w:r>
      <w:r>
        <w:rPr>
          <w:rFonts w:ascii="Sylfaen" w:hAnsi="Sylfaen"/>
        </w:rPr>
        <w:t>s</w:t>
      </w:r>
      <w:r w:rsidRPr="00126307">
        <w:rPr>
          <w:rFonts w:ascii="Sylfaen" w:hAnsi="Sylfaen"/>
        </w:rPr>
        <w:t xml:space="preserve"> dans le paquet 3 « complémentaire » devront être anticipé</w:t>
      </w:r>
      <w:r w:rsidR="003D1D0B">
        <w:rPr>
          <w:rFonts w:ascii="Sylfaen" w:hAnsi="Sylfaen"/>
        </w:rPr>
        <w:t>s</w:t>
      </w:r>
      <w:r w:rsidRPr="00126307">
        <w:rPr>
          <w:rFonts w:ascii="Sylfaen" w:hAnsi="Sylfaen"/>
        </w:rPr>
        <w:t xml:space="preserve"> et enclenché</w:t>
      </w:r>
      <w:r w:rsidR="003D1D0B">
        <w:rPr>
          <w:rFonts w:ascii="Sylfaen" w:hAnsi="Sylfaen"/>
        </w:rPr>
        <w:t>s</w:t>
      </w:r>
      <w:r w:rsidRPr="00126307">
        <w:rPr>
          <w:rFonts w:ascii="Sylfaen" w:hAnsi="Sylfaen"/>
        </w:rPr>
        <w:t xml:space="preserve"> au plus tôt, en réponse à la dynamique constatée des scénarios de transition </w:t>
      </w:r>
      <w:r w:rsidRPr="00A868EF">
        <w:rPr>
          <w:rFonts w:ascii="Sylfaen" w:hAnsi="Sylfaen"/>
        </w:rPr>
        <w:t>énergétique.</w:t>
      </w:r>
    </w:p>
    <w:p w14:paraId="1EF91549" w14:textId="3FB7B819" w:rsidR="00126307" w:rsidRPr="00A868EF" w:rsidRDefault="00126307" w:rsidP="00126307">
      <w:pPr>
        <w:jc w:val="both"/>
        <w:rPr>
          <w:rFonts w:ascii="Sylfaen" w:hAnsi="Sylfaen"/>
        </w:rPr>
      </w:pPr>
      <w:r w:rsidRPr="00A868EF">
        <w:rPr>
          <w:rFonts w:ascii="Sylfaen" w:hAnsi="Sylfaen"/>
        </w:rPr>
        <w:t xml:space="preserve">Pour autant, un cadre réglementaire propice doit encore être développé afin d’optimiser ce développement numérique, en permettant par exemple au gestionnaire de réseau </w:t>
      </w:r>
      <w:r w:rsidR="001E760C">
        <w:rPr>
          <w:rFonts w:ascii="Sylfaen" w:hAnsi="Sylfaen"/>
        </w:rPr>
        <w:t xml:space="preserve">de distribution </w:t>
      </w:r>
      <w:r w:rsidRPr="00A868EF">
        <w:rPr>
          <w:rFonts w:ascii="Sylfaen" w:hAnsi="Sylfaen"/>
        </w:rPr>
        <w:t>de poser des fibres optiques en anticipation et en même temps que les travaux électriques</w:t>
      </w:r>
      <w:r w:rsidR="00A868EF" w:rsidRPr="00A868EF">
        <w:rPr>
          <w:rFonts w:ascii="Sylfaen" w:hAnsi="Sylfaen"/>
        </w:rPr>
        <w:t>.</w:t>
      </w:r>
    </w:p>
    <w:p w14:paraId="6633B4A4" w14:textId="77777777" w:rsidR="00A868EF" w:rsidRDefault="00A868EF">
      <w:pPr>
        <w:rPr>
          <w:rFonts w:ascii="Sylfaen" w:eastAsiaTheme="majorEastAsia" w:hAnsi="Sylfaen" w:cstheme="majorBidi"/>
          <w:b/>
          <w:bCs/>
          <w:color w:val="365F91" w:themeColor="accent1" w:themeShade="BF"/>
          <w:sz w:val="28"/>
          <w:szCs w:val="28"/>
        </w:rPr>
      </w:pPr>
      <w:r>
        <w:rPr>
          <w:rFonts w:ascii="Sylfaen" w:hAnsi="Sylfaen"/>
        </w:rPr>
        <w:br w:type="page"/>
      </w:r>
    </w:p>
    <w:p w14:paraId="51FB06C1" w14:textId="18894BF5" w:rsidR="00814751" w:rsidRPr="00997274" w:rsidRDefault="00814751" w:rsidP="00B67B10">
      <w:pPr>
        <w:pStyle w:val="Titre1"/>
        <w:rPr>
          <w:rFonts w:ascii="Sylfaen" w:hAnsi="Sylfaen"/>
        </w:rPr>
      </w:pPr>
      <w:bookmarkStart w:id="16" w:name="_Toc42180466"/>
      <w:r>
        <w:rPr>
          <w:rFonts w:ascii="Sylfaen" w:hAnsi="Sylfaen"/>
        </w:rPr>
        <w:lastRenderedPageBreak/>
        <w:t>Question 1</w:t>
      </w:r>
      <w:r w:rsidR="008B07C8">
        <w:rPr>
          <w:rFonts w:ascii="Sylfaen" w:hAnsi="Sylfaen"/>
        </w:rPr>
        <w:t>3</w:t>
      </w:r>
      <w:r>
        <w:rPr>
          <w:rFonts w:ascii="Sylfaen" w:hAnsi="Sylfaen"/>
        </w:rPr>
        <w:t xml:space="preserve"> : </w:t>
      </w:r>
      <w:r w:rsidR="008B07C8">
        <w:rPr>
          <w:rFonts w:ascii="Sylfaen" w:hAnsi="Sylfaen"/>
        </w:rPr>
        <w:t>Approche séquencée des projets d’interconnexion</w:t>
      </w:r>
      <w:bookmarkEnd w:id="16"/>
    </w:p>
    <w:p w14:paraId="0816559E" w14:textId="77777777" w:rsidR="00252954" w:rsidRPr="00252954" w:rsidRDefault="00252954" w:rsidP="00252954">
      <w:pPr>
        <w:rPr>
          <w:rFonts w:ascii="Sylfaen" w:hAnsi="Sylfaen"/>
          <w:color w:val="002060"/>
        </w:rPr>
      </w:pPr>
    </w:p>
    <w:p w14:paraId="0149A5F2" w14:textId="23AB2525" w:rsidR="00DD542A" w:rsidRPr="00DD542A" w:rsidRDefault="00252954" w:rsidP="0019168A">
      <w:pPr>
        <w:jc w:val="both"/>
        <w:rPr>
          <w:rFonts w:ascii="Sylfaen" w:hAnsi="Sylfaen"/>
          <w:b/>
          <w:bCs/>
          <w:color w:val="000000" w:themeColor="text1"/>
        </w:rPr>
      </w:pPr>
      <w:r w:rsidRPr="00DD542A">
        <w:rPr>
          <w:rFonts w:ascii="Sylfaen" w:hAnsi="Sylfaen"/>
          <w:b/>
          <w:bCs/>
          <w:color w:val="000000" w:themeColor="text1"/>
        </w:rPr>
        <w:t>Question 13</w:t>
      </w:r>
      <w:r w:rsidR="003F26F1">
        <w:rPr>
          <w:rFonts w:ascii="Sylfaen" w:hAnsi="Sylfaen"/>
          <w:b/>
          <w:bCs/>
          <w:color w:val="000000" w:themeColor="text1"/>
        </w:rPr>
        <w:t xml:space="preserve"> : </w:t>
      </w:r>
      <w:r w:rsidRPr="00DD542A">
        <w:rPr>
          <w:rFonts w:ascii="Sylfaen" w:hAnsi="Sylfaen"/>
          <w:b/>
          <w:bCs/>
          <w:color w:val="000000" w:themeColor="text1"/>
        </w:rPr>
        <w:t>Etes-vous, à l’instar de la CRE, favorable à cette approche séquencée des projets d’interconnexion et aux priorités données aux différents projets ?</w:t>
      </w:r>
    </w:p>
    <w:p w14:paraId="561A5454" w14:textId="20505288" w:rsidR="00596254" w:rsidRPr="002954E1" w:rsidRDefault="00A868EF" w:rsidP="0019168A">
      <w:pPr>
        <w:jc w:val="both"/>
        <w:rPr>
          <w:rFonts w:ascii="Sylfaen" w:hAnsi="Sylfaen"/>
          <w:color w:val="000000" w:themeColor="text1"/>
        </w:rPr>
      </w:pPr>
      <w:r w:rsidRPr="0019168A">
        <w:rPr>
          <w:rFonts w:ascii="Sylfaen" w:hAnsi="Sylfaen"/>
        </w:rPr>
        <w:t>France Energie Eolienne est plutôt favorable à l’approch</w:t>
      </w:r>
      <w:r w:rsidR="0019168A">
        <w:rPr>
          <w:rFonts w:ascii="Sylfaen" w:hAnsi="Sylfaen"/>
        </w:rPr>
        <w:t>e</w:t>
      </w:r>
      <w:r w:rsidRPr="0019168A">
        <w:rPr>
          <w:rFonts w:ascii="Sylfaen" w:hAnsi="Sylfaen"/>
        </w:rPr>
        <w:t xml:space="preserve"> séquencée des projets d’interconnexion</w:t>
      </w:r>
      <w:r w:rsidR="0019168A">
        <w:rPr>
          <w:rFonts w:ascii="Sylfaen" w:hAnsi="Sylfaen"/>
        </w:rPr>
        <w:t>,</w:t>
      </w:r>
      <w:r w:rsidRPr="0019168A">
        <w:rPr>
          <w:rFonts w:ascii="Sylfaen" w:hAnsi="Sylfaen"/>
        </w:rPr>
        <w:t xml:space="preserve"> car</w:t>
      </w:r>
      <w:r w:rsidR="00596254" w:rsidRPr="0019168A">
        <w:rPr>
          <w:rFonts w:ascii="Sylfaen" w:hAnsi="Sylfaen"/>
        </w:rPr>
        <w:t xml:space="preserve"> </w:t>
      </w:r>
      <w:r w:rsidR="0019168A">
        <w:rPr>
          <w:rFonts w:ascii="Sylfaen" w:hAnsi="Sylfaen"/>
        </w:rPr>
        <w:t>un</w:t>
      </w:r>
      <w:r w:rsidR="00596254" w:rsidRPr="0019168A">
        <w:rPr>
          <w:rFonts w:ascii="Sylfaen" w:hAnsi="Sylfaen"/>
        </w:rPr>
        <w:t xml:space="preserve"> besoin de priorisation d</w:t>
      </w:r>
      <w:r w:rsidRPr="0019168A">
        <w:rPr>
          <w:rFonts w:ascii="Sylfaen" w:hAnsi="Sylfaen"/>
        </w:rPr>
        <w:t xml:space="preserve">es </w:t>
      </w:r>
      <w:r w:rsidR="00596254" w:rsidRPr="0019168A">
        <w:rPr>
          <w:rFonts w:ascii="Sylfaen" w:hAnsi="Sylfaen"/>
        </w:rPr>
        <w:t>infrastructure</w:t>
      </w:r>
      <w:r w:rsidRPr="0019168A">
        <w:rPr>
          <w:rFonts w:ascii="Sylfaen" w:hAnsi="Sylfaen"/>
        </w:rPr>
        <w:t>s</w:t>
      </w:r>
      <w:r w:rsidR="00596254" w:rsidRPr="0019168A">
        <w:rPr>
          <w:rFonts w:ascii="Sylfaen" w:hAnsi="Sylfaen"/>
        </w:rPr>
        <w:t xml:space="preserve"> métropolitaine</w:t>
      </w:r>
      <w:r w:rsidRPr="0019168A">
        <w:rPr>
          <w:rFonts w:ascii="Sylfaen" w:hAnsi="Sylfaen"/>
        </w:rPr>
        <w:t>s</w:t>
      </w:r>
      <w:r w:rsidR="00596254" w:rsidRPr="0019168A">
        <w:rPr>
          <w:rFonts w:ascii="Sylfaen" w:hAnsi="Sylfaen"/>
        </w:rPr>
        <w:t xml:space="preserve"> </w:t>
      </w:r>
      <w:r w:rsidR="0019168A">
        <w:rPr>
          <w:rFonts w:ascii="Sylfaen" w:hAnsi="Sylfaen"/>
        </w:rPr>
        <w:t>semble inévitable lorsque les</w:t>
      </w:r>
      <w:r w:rsidR="00596254" w:rsidRPr="0019168A">
        <w:rPr>
          <w:rFonts w:ascii="Sylfaen" w:hAnsi="Sylfaen"/>
        </w:rPr>
        <w:t xml:space="preserve"> ressources</w:t>
      </w:r>
      <w:r w:rsidR="0019168A">
        <w:rPr>
          <w:rFonts w:ascii="Sylfaen" w:hAnsi="Sylfaen"/>
        </w:rPr>
        <w:t xml:space="preserve"> sont</w:t>
      </w:r>
      <w:r w:rsidR="00596254" w:rsidRPr="0019168A">
        <w:rPr>
          <w:rFonts w:ascii="Sylfaen" w:hAnsi="Sylfaen"/>
        </w:rPr>
        <w:t xml:space="preserve"> </w:t>
      </w:r>
      <w:r w:rsidRPr="0019168A">
        <w:rPr>
          <w:rFonts w:ascii="Sylfaen" w:hAnsi="Sylfaen"/>
        </w:rPr>
        <w:t>limité</w:t>
      </w:r>
      <w:r w:rsidR="0019168A">
        <w:rPr>
          <w:rFonts w:ascii="Sylfaen" w:hAnsi="Sylfaen"/>
        </w:rPr>
        <w:t>e</w:t>
      </w:r>
      <w:r w:rsidRPr="0019168A">
        <w:rPr>
          <w:rFonts w:ascii="Sylfaen" w:hAnsi="Sylfaen"/>
        </w:rPr>
        <w:t xml:space="preserve">s </w:t>
      </w:r>
      <w:r w:rsidR="00596254" w:rsidRPr="0019168A">
        <w:rPr>
          <w:rFonts w:ascii="Sylfaen" w:hAnsi="Sylfaen"/>
        </w:rPr>
        <w:t>(</w:t>
      </w:r>
      <w:r w:rsidRPr="0019168A">
        <w:rPr>
          <w:rFonts w:ascii="Sylfaen" w:hAnsi="Sylfaen"/>
        </w:rPr>
        <w:t>ressources humaines, ressources financières …</w:t>
      </w:r>
      <w:r w:rsidR="00596254" w:rsidRPr="0019168A">
        <w:rPr>
          <w:rFonts w:ascii="Sylfaen" w:hAnsi="Sylfaen"/>
        </w:rPr>
        <w:t>).</w:t>
      </w:r>
      <w:r w:rsidRPr="0019168A">
        <w:rPr>
          <w:rFonts w:ascii="Sylfaen" w:hAnsi="Sylfaen"/>
        </w:rPr>
        <w:t xml:space="preserve"> Cependant, le séquencement devra être étudié au regard des trajectoires long terme de développement des EnR </w:t>
      </w:r>
      <w:r w:rsidRPr="002954E1">
        <w:rPr>
          <w:rFonts w:ascii="Sylfaen" w:hAnsi="Sylfaen"/>
          <w:color w:val="000000" w:themeColor="text1"/>
        </w:rPr>
        <w:t xml:space="preserve">inscrites dans la PPE, </w:t>
      </w:r>
      <w:r w:rsidR="0019168A" w:rsidRPr="002954E1">
        <w:rPr>
          <w:rFonts w:ascii="Sylfaen" w:hAnsi="Sylfaen"/>
          <w:color w:val="000000" w:themeColor="text1"/>
        </w:rPr>
        <w:t xml:space="preserve">et </w:t>
      </w:r>
      <w:r w:rsidRPr="002954E1">
        <w:rPr>
          <w:rFonts w:ascii="Sylfaen" w:hAnsi="Sylfaen"/>
          <w:color w:val="000000" w:themeColor="text1"/>
        </w:rPr>
        <w:t xml:space="preserve">afin de ne pas retarder des </w:t>
      </w:r>
      <w:r w:rsidR="0019168A" w:rsidRPr="002954E1">
        <w:rPr>
          <w:rFonts w:ascii="Sylfaen" w:hAnsi="Sylfaen"/>
          <w:color w:val="000000" w:themeColor="text1"/>
        </w:rPr>
        <w:t>infrastructures</w:t>
      </w:r>
      <w:r w:rsidRPr="002954E1">
        <w:rPr>
          <w:rFonts w:ascii="Sylfaen" w:hAnsi="Sylfaen"/>
          <w:color w:val="000000" w:themeColor="text1"/>
        </w:rPr>
        <w:t xml:space="preserve"> qui permettront</w:t>
      </w:r>
      <w:r w:rsidR="0019168A" w:rsidRPr="002954E1">
        <w:rPr>
          <w:rFonts w:ascii="Sylfaen" w:hAnsi="Sylfaen"/>
          <w:color w:val="000000" w:themeColor="text1"/>
        </w:rPr>
        <w:t xml:space="preserve"> la décongestion</w:t>
      </w:r>
      <w:r w:rsidR="00596254" w:rsidRPr="002954E1">
        <w:rPr>
          <w:rFonts w:ascii="Sylfaen" w:hAnsi="Sylfaen"/>
          <w:color w:val="000000" w:themeColor="text1"/>
        </w:rPr>
        <w:t xml:space="preserve"> de certaines zones géographique</w:t>
      </w:r>
      <w:r w:rsidR="003F26F1" w:rsidRPr="002954E1">
        <w:rPr>
          <w:rFonts w:ascii="Sylfaen" w:hAnsi="Sylfaen"/>
          <w:color w:val="000000" w:themeColor="text1"/>
        </w:rPr>
        <w:t>s</w:t>
      </w:r>
      <w:r w:rsidR="00596254" w:rsidRPr="002954E1">
        <w:rPr>
          <w:rFonts w:ascii="Sylfaen" w:hAnsi="Sylfaen"/>
          <w:color w:val="000000" w:themeColor="text1"/>
        </w:rPr>
        <w:t xml:space="preserve"> par ce biais, et notamment dans des poches </w:t>
      </w:r>
      <w:r w:rsidR="0019168A" w:rsidRPr="002954E1">
        <w:rPr>
          <w:rFonts w:ascii="Sylfaen" w:hAnsi="Sylfaen"/>
          <w:color w:val="000000" w:themeColor="text1"/>
        </w:rPr>
        <w:t xml:space="preserve">du </w:t>
      </w:r>
      <w:r w:rsidR="00596254" w:rsidRPr="002954E1">
        <w:rPr>
          <w:rFonts w:ascii="Sylfaen" w:hAnsi="Sylfaen"/>
          <w:color w:val="000000" w:themeColor="text1"/>
        </w:rPr>
        <w:t>réseau où le d</w:t>
      </w:r>
      <w:r w:rsidR="0019168A" w:rsidRPr="002954E1">
        <w:rPr>
          <w:rFonts w:ascii="Sylfaen" w:hAnsi="Sylfaen"/>
          <w:color w:val="000000" w:themeColor="text1"/>
        </w:rPr>
        <w:t>éveloppement des EnR</w:t>
      </w:r>
      <w:r w:rsidR="00596254" w:rsidRPr="002954E1">
        <w:rPr>
          <w:rFonts w:ascii="Sylfaen" w:hAnsi="Sylfaen"/>
          <w:color w:val="000000" w:themeColor="text1"/>
        </w:rPr>
        <w:t xml:space="preserve"> va augmenter </w:t>
      </w:r>
      <w:r w:rsidR="0019168A" w:rsidRPr="002954E1">
        <w:rPr>
          <w:rFonts w:ascii="Sylfaen" w:hAnsi="Sylfaen"/>
          <w:color w:val="000000" w:themeColor="text1"/>
        </w:rPr>
        <w:t>et</w:t>
      </w:r>
      <w:r w:rsidR="00596254" w:rsidRPr="002954E1">
        <w:rPr>
          <w:rFonts w:ascii="Sylfaen" w:hAnsi="Sylfaen"/>
          <w:color w:val="000000" w:themeColor="text1"/>
        </w:rPr>
        <w:t xml:space="preserve"> qui sont d’ores et déjà </w:t>
      </w:r>
      <w:r w:rsidR="0019168A" w:rsidRPr="002954E1">
        <w:rPr>
          <w:rFonts w:ascii="Sylfaen" w:hAnsi="Sylfaen"/>
          <w:color w:val="000000" w:themeColor="text1"/>
        </w:rPr>
        <w:t>îlotées</w:t>
      </w:r>
      <w:r w:rsidR="00596254" w:rsidRPr="002954E1">
        <w:rPr>
          <w:rFonts w:ascii="Sylfaen" w:hAnsi="Sylfaen"/>
          <w:color w:val="000000" w:themeColor="text1"/>
        </w:rPr>
        <w:t xml:space="preserve"> (Bretagne, </w:t>
      </w:r>
      <w:r w:rsidR="003F26F1" w:rsidRPr="002954E1">
        <w:rPr>
          <w:rFonts w:ascii="Sylfaen" w:hAnsi="Sylfaen"/>
          <w:color w:val="000000" w:themeColor="text1"/>
        </w:rPr>
        <w:t>S</w:t>
      </w:r>
      <w:r w:rsidR="00596254" w:rsidRPr="002954E1">
        <w:rPr>
          <w:rFonts w:ascii="Sylfaen" w:hAnsi="Sylfaen"/>
          <w:color w:val="000000" w:themeColor="text1"/>
        </w:rPr>
        <w:t xml:space="preserve">ud-est, </w:t>
      </w:r>
      <w:r w:rsidR="003F26F1" w:rsidRPr="002954E1">
        <w:rPr>
          <w:rFonts w:ascii="Sylfaen" w:hAnsi="Sylfaen"/>
          <w:color w:val="000000" w:themeColor="text1"/>
        </w:rPr>
        <w:t>S</w:t>
      </w:r>
      <w:r w:rsidR="00596254" w:rsidRPr="002954E1">
        <w:rPr>
          <w:rFonts w:ascii="Sylfaen" w:hAnsi="Sylfaen"/>
          <w:color w:val="000000" w:themeColor="text1"/>
        </w:rPr>
        <w:t>ud-ouest, etc.)</w:t>
      </w:r>
      <w:r w:rsidR="0019168A" w:rsidRPr="002954E1">
        <w:rPr>
          <w:rFonts w:ascii="Sylfaen" w:hAnsi="Sylfaen"/>
          <w:color w:val="000000" w:themeColor="text1"/>
        </w:rPr>
        <w:t>.</w:t>
      </w:r>
    </w:p>
    <w:p w14:paraId="714FE305" w14:textId="3345701F" w:rsidR="00DD542A" w:rsidRPr="002954E1" w:rsidRDefault="00EE0DC7" w:rsidP="00410F02">
      <w:pPr>
        <w:jc w:val="both"/>
        <w:rPr>
          <w:rFonts w:ascii="Sylfaen" w:hAnsi="Sylfaen"/>
          <w:color w:val="000000" w:themeColor="text1"/>
        </w:rPr>
      </w:pPr>
      <w:r w:rsidRPr="002954E1">
        <w:rPr>
          <w:rFonts w:ascii="Sylfaen" w:hAnsi="Sylfaen"/>
          <w:color w:val="000000" w:themeColor="text1"/>
        </w:rPr>
        <w:t xml:space="preserve">La priorisation des projets d’interconnexion doit donc être faite en faveur de la sécurité d’approvisionnement au niveau européen, au regard du développement des mix de production ENR de chaque pays ainsi qu’à la nécessité de rendre possible la fermeture des centrales de production les plus polluantes. </w:t>
      </w:r>
    </w:p>
    <w:p w14:paraId="18EBC93A" w14:textId="77777777" w:rsidR="00596254" w:rsidRDefault="00596254">
      <w:pPr>
        <w:rPr>
          <w:rFonts w:ascii="Sylfaen" w:eastAsiaTheme="majorEastAsia" w:hAnsi="Sylfaen" w:cstheme="majorBidi"/>
          <w:b/>
          <w:bCs/>
          <w:color w:val="365F91" w:themeColor="accent1" w:themeShade="BF"/>
          <w:sz w:val="28"/>
          <w:szCs w:val="28"/>
        </w:rPr>
      </w:pPr>
      <w:r>
        <w:rPr>
          <w:rFonts w:ascii="Sylfaen" w:hAnsi="Sylfaen"/>
        </w:rPr>
        <w:br w:type="page"/>
      </w:r>
    </w:p>
    <w:p w14:paraId="263EF8AD" w14:textId="15DEA1A4" w:rsidR="00814751" w:rsidRPr="00997274" w:rsidRDefault="00814751" w:rsidP="00B67B10">
      <w:pPr>
        <w:pStyle w:val="Titre1"/>
        <w:rPr>
          <w:rFonts w:ascii="Sylfaen" w:hAnsi="Sylfaen"/>
        </w:rPr>
      </w:pPr>
      <w:bookmarkStart w:id="17" w:name="_Toc42180467"/>
      <w:r>
        <w:rPr>
          <w:rFonts w:ascii="Sylfaen" w:hAnsi="Sylfaen"/>
        </w:rPr>
        <w:lastRenderedPageBreak/>
        <w:t>Question 1</w:t>
      </w:r>
      <w:r w:rsidR="0069543C">
        <w:rPr>
          <w:rFonts w:ascii="Sylfaen" w:hAnsi="Sylfaen"/>
        </w:rPr>
        <w:t>4</w:t>
      </w:r>
      <w:r>
        <w:rPr>
          <w:rFonts w:ascii="Sylfaen" w:hAnsi="Sylfaen"/>
        </w:rPr>
        <w:t xml:space="preserve"> : </w:t>
      </w:r>
      <w:r w:rsidR="0069543C">
        <w:rPr>
          <w:rFonts w:ascii="Sylfaen" w:hAnsi="Sylfaen"/>
        </w:rPr>
        <w:t>Anticipation</w:t>
      </w:r>
      <w:r w:rsidR="008B07C8">
        <w:rPr>
          <w:rFonts w:ascii="Sylfaen" w:hAnsi="Sylfaen"/>
        </w:rPr>
        <w:t xml:space="preserve"> des études S3REnR</w:t>
      </w:r>
      <w:bookmarkEnd w:id="17"/>
    </w:p>
    <w:p w14:paraId="1771EF6E" w14:textId="77777777" w:rsidR="00A66BBD" w:rsidRDefault="00A66BBD" w:rsidP="00A62183">
      <w:pPr>
        <w:jc w:val="both"/>
        <w:rPr>
          <w:rFonts w:ascii="Sylfaen" w:hAnsi="Sylfaen"/>
          <w:b/>
          <w:bCs/>
          <w:color w:val="000000" w:themeColor="text1"/>
        </w:rPr>
      </w:pPr>
    </w:p>
    <w:p w14:paraId="016FE07D" w14:textId="447AF25D" w:rsidR="00DD542A" w:rsidRPr="00DD542A" w:rsidRDefault="00252954" w:rsidP="00A62183">
      <w:pPr>
        <w:jc w:val="both"/>
        <w:rPr>
          <w:rFonts w:ascii="Sylfaen" w:hAnsi="Sylfaen"/>
          <w:b/>
          <w:bCs/>
          <w:color w:val="000000" w:themeColor="text1"/>
        </w:rPr>
      </w:pPr>
      <w:r w:rsidRPr="00DD542A">
        <w:rPr>
          <w:rFonts w:ascii="Sylfaen" w:hAnsi="Sylfaen"/>
          <w:b/>
          <w:bCs/>
          <w:color w:val="000000" w:themeColor="text1"/>
        </w:rPr>
        <w:t>Question 14</w:t>
      </w:r>
      <w:r w:rsidR="003F26F1">
        <w:rPr>
          <w:rFonts w:ascii="Sylfaen" w:hAnsi="Sylfaen"/>
          <w:b/>
          <w:bCs/>
          <w:color w:val="000000" w:themeColor="text1"/>
        </w:rPr>
        <w:t xml:space="preserve"> : </w:t>
      </w:r>
      <w:r w:rsidRPr="00DD542A">
        <w:rPr>
          <w:rFonts w:ascii="Sylfaen" w:hAnsi="Sylfaen"/>
          <w:b/>
          <w:bCs/>
          <w:color w:val="000000" w:themeColor="text1"/>
        </w:rPr>
        <w:t>Etes-vous favorable, comme la CRE, aux principes d’anticipation des études et démarches administratives et de surdimensionnement des ouvrages à créer, afin d’anticiper les besoins de raccordement au-delà des S3RENR en cours, financés par les producteurs, dans le cadre des travaux liés aux S3REnR ?</w:t>
      </w:r>
    </w:p>
    <w:p w14:paraId="26BEF5D6" w14:textId="6EF1ACA0" w:rsidR="0055516D" w:rsidRDefault="0055516D" w:rsidP="00A62183">
      <w:pPr>
        <w:jc w:val="both"/>
        <w:rPr>
          <w:rFonts w:ascii="Sylfaen" w:hAnsi="Sylfaen"/>
          <w:color w:val="000000" w:themeColor="text1"/>
        </w:rPr>
      </w:pPr>
      <w:r>
        <w:rPr>
          <w:rFonts w:ascii="Sylfaen" w:hAnsi="Sylfaen"/>
          <w:color w:val="000000" w:themeColor="text1"/>
        </w:rPr>
        <w:t>L’anticipation des études mentionnées est une première étape notable. Nous craignions cependant qu’il faille dès maintenant aller plus loin dans la démarche en anticipant le réseau, et ceci bien au-delà du périmètre des S3REnR.</w:t>
      </w:r>
    </w:p>
    <w:p w14:paraId="0199B93D" w14:textId="1768B39B" w:rsidR="00A62183" w:rsidRDefault="00A62183" w:rsidP="00A62183">
      <w:pPr>
        <w:jc w:val="both"/>
        <w:rPr>
          <w:rFonts w:ascii="Sylfaen" w:hAnsi="Sylfaen"/>
          <w:color w:val="000000" w:themeColor="text1"/>
        </w:rPr>
      </w:pPr>
      <w:r w:rsidRPr="00170771">
        <w:rPr>
          <w:rFonts w:ascii="Sylfaen" w:hAnsi="Sylfaen"/>
          <w:color w:val="000000" w:themeColor="text1"/>
        </w:rPr>
        <w:t xml:space="preserve">Notre association a, à de nombreuses reprises, fait part de son inquiétude sur la non-adéquation des capacités d’accueil du réseau électrique et de leur développement avec les objectifs de développement des énergies renouvelables que nous défendons et qui sont cohérents avec la </w:t>
      </w:r>
      <w:r>
        <w:rPr>
          <w:rFonts w:ascii="Sylfaen" w:hAnsi="Sylfaen"/>
          <w:color w:val="000000" w:themeColor="text1"/>
        </w:rPr>
        <w:t xml:space="preserve">PPE, à </w:t>
      </w:r>
      <w:r w:rsidRPr="00170771">
        <w:rPr>
          <w:rFonts w:ascii="Sylfaen" w:hAnsi="Sylfaen"/>
          <w:color w:val="000000" w:themeColor="text1"/>
        </w:rPr>
        <w:t xml:space="preserve">savoir </w:t>
      </w:r>
      <w:r w:rsidRPr="00A62183">
        <w:rPr>
          <w:rFonts w:ascii="Sylfaen" w:hAnsi="Sylfaen"/>
          <w:color w:val="000000" w:themeColor="text1"/>
        </w:rPr>
        <w:t>24,1 GW d’éolien terrestre à 2023 et 34,7 GW d’éolien terrestre à 2028.</w:t>
      </w:r>
    </w:p>
    <w:p w14:paraId="016409DE" w14:textId="3BB0B426" w:rsidR="00A62183" w:rsidRDefault="00A62183" w:rsidP="00A62183">
      <w:pPr>
        <w:jc w:val="both"/>
        <w:rPr>
          <w:rFonts w:ascii="Sylfaen" w:hAnsi="Sylfaen"/>
          <w:color w:val="000000" w:themeColor="text1"/>
        </w:rPr>
      </w:pPr>
      <w:r>
        <w:rPr>
          <w:rFonts w:ascii="Sylfaen" w:hAnsi="Sylfaen"/>
          <w:color w:val="000000" w:themeColor="text1"/>
        </w:rPr>
        <w:t>Aujourd’hui cette inquiétude devient réalité, avec la quasi-totalité des schémas régionaux saturés ou proches de l’être, en parallèle des plannings de révision de ces schémas qui se rallongent et qui ne laissent envisager qu’une unique révision publiée en 2020.</w:t>
      </w:r>
    </w:p>
    <w:p w14:paraId="75DB3FAC" w14:textId="77777777" w:rsidR="00A62183" w:rsidRDefault="00A62183" w:rsidP="00890546">
      <w:pPr>
        <w:keepNext/>
        <w:jc w:val="center"/>
      </w:pPr>
      <w:r>
        <w:rPr>
          <w:noProof/>
          <w:lang w:eastAsia="fr-FR"/>
        </w:rPr>
        <w:drawing>
          <wp:inline distT="0" distB="0" distL="0" distR="0" wp14:anchorId="42673FBA" wp14:editId="5370153B">
            <wp:extent cx="2932008" cy="2337758"/>
            <wp:effectExtent l="0" t="0" r="1905" b="571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61433" cy="2361219"/>
                    </a:xfrm>
                    <a:prstGeom prst="rect">
                      <a:avLst/>
                    </a:prstGeom>
                  </pic:spPr>
                </pic:pic>
              </a:graphicData>
            </a:graphic>
          </wp:inline>
        </w:drawing>
      </w:r>
    </w:p>
    <w:p w14:paraId="77268D65" w14:textId="445BF058" w:rsidR="00A62183" w:rsidRDefault="00A62183" w:rsidP="00A62183">
      <w:pPr>
        <w:pStyle w:val="Lgende"/>
        <w:jc w:val="center"/>
      </w:pPr>
      <w:r>
        <w:t xml:space="preserve">Figure </w:t>
      </w:r>
      <w:r w:rsidR="00260BDF">
        <w:fldChar w:fldCharType="begin"/>
      </w:r>
      <w:r w:rsidR="00260BDF">
        <w:instrText xml:space="preserve"> SEQ Figure \* ARABIC </w:instrText>
      </w:r>
      <w:r w:rsidR="00260BDF">
        <w:fldChar w:fldCharType="separate"/>
      </w:r>
      <w:r w:rsidR="005037E6">
        <w:rPr>
          <w:noProof/>
        </w:rPr>
        <w:t>1</w:t>
      </w:r>
      <w:r w:rsidR="00260BDF">
        <w:rPr>
          <w:noProof/>
        </w:rPr>
        <w:fldChar w:fldCharType="end"/>
      </w:r>
      <w:r>
        <w:t xml:space="preserve">: </w:t>
      </w:r>
      <w:r w:rsidRPr="001A0046">
        <w:t>Taux d’affectation des capacités réservées (%)</w:t>
      </w:r>
      <w:r>
        <w:t>, source RTE au 30/01/2020</w:t>
      </w:r>
    </w:p>
    <w:p w14:paraId="1D0B608B" w14:textId="1B849BF6" w:rsidR="00A62183" w:rsidRDefault="006B7DE4" w:rsidP="00890546">
      <w:pPr>
        <w:keepNext/>
        <w:jc w:val="center"/>
      </w:pPr>
      <w:r>
        <w:rPr>
          <w:noProof/>
          <w:lang w:eastAsia="fr-FR"/>
        </w:rPr>
        <w:drawing>
          <wp:inline distT="0" distB="0" distL="0" distR="0" wp14:anchorId="495FFECA" wp14:editId="3713BB01">
            <wp:extent cx="4942936" cy="189555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993174" cy="1914821"/>
                    </a:xfrm>
                    <a:prstGeom prst="rect">
                      <a:avLst/>
                    </a:prstGeom>
                  </pic:spPr>
                </pic:pic>
              </a:graphicData>
            </a:graphic>
          </wp:inline>
        </w:drawing>
      </w:r>
    </w:p>
    <w:p w14:paraId="588369EB" w14:textId="12E3895E" w:rsidR="00A62183" w:rsidRDefault="00A62183" w:rsidP="00A62183">
      <w:pPr>
        <w:pStyle w:val="Lgende"/>
        <w:jc w:val="center"/>
        <w:rPr>
          <w:rFonts w:ascii="Sylfaen" w:hAnsi="Sylfaen"/>
          <w:color w:val="000000" w:themeColor="text1"/>
        </w:rPr>
      </w:pPr>
      <w:r>
        <w:t xml:space="preserve">Figure </w:t>
      </w:r>
      <w:r w:rsidR="00260BDF">
        <w:fldChar w:fldCharType="begin"/>
      </w:r>
      <w:r w:rsidR="00260BDF">
        <w:instrText xml:space="preserve"> SEQ Figure \* ARABI</w:instrText>
      </w:r>
      <w:r w:rsidR="00260BDF">
        <w:instrText xml:space="preserve">C </w:instrText>
      </w:r>
      <w:r w:rsidR="00260BDF">
        <w:fldChar w:fldCharType="separate"/>
      </w:r>
      <w:r w:rsidR="005037E6">
        <w:rPr>
          <w:noProof/>
        </w:rPr>
        <w:t>2</w:t>
      </w:r>
      <w:r w:rsidR="00260BDF">
        <w:rPr>
          <w:noProof/>
        </w:rPr>
        <w:fldChar w:fldCharType="end"/>
      </w:r>
      <w:r>
        <w:t xml:space="preserve"> : </w:t>
      </w:r>
      <w:r w:rsidRPr="00BF5A74">
        <w:t>Macro planning</w:t>
      </w:r>
      <w:r>
        <w:t xml:space="preserve"> </w:t>
      </w:r>
      <w:r w:rsidRPr="00BF5A74">
        <w:t>de révision des schémas</w:t>
      </w:r>
      <w:r>
        <w:t>, source RTE au 30/01/2020</w:t>
      </w:r>
    </w:p>
    <w:p w14:paraId="158609E6" w14:textId="799DFFB9" w:rsidR="00170771" w:rsidRPr="00631780" w:rsidRDefault="00170771" w:rsidP="00631780">
      <w:pPr>
        <w:jc w:val="both"/>
        <w:rPr>
          <w:rFonts w:ascii="Sylfaen" w:hAnsi="Sylfaen"/>
        </w:rPr>
      </w:pPr>
      <w:r w:rsidRPr="00631780">
        <w:rPr>
          <w:rFonts w:ascii="Sylfaen" w:hAnsi="Sylfaen"/>
        </w:rPr>
        <w:lastRenderedPageBreak/>
        <w:t xml:space="preserve">FEE souhaite que les travaux menés sur le SDDR puissent permettre de faire émerger une ambition forte de ne plus faire porter quasi-exclusivement aux S3REnR la responsabilité de créer les capacités d’accueil </w:t>
      </w:r>
      <w:r w:rsidR="00A865E6" w:rsidRPr="00A865E6">
        <w:t xml:space="preserve"> </w:t>
      </w:r>
      <w:r w:rsidR="00A865E6" w:rsidRPr="00A865E6">
        <w:rPr>
          <w:rFonts w:ascii="Sylfaen" w:hAnsi="Sylfaen"/>
        </w:rPr>
        <w:t>permettant aux territoires d’accompagner pleinement la transition énergétique. Historiquement, certains territoires sont dotés d’infrastructures de réseau d’autres le sont moins. Ces inégalités ne doivent pas être un frein pour ces territoires ambitieux et possédant des atouts importants pour le développement des EnR.</w:t>
      </w:r>
    </w:p>
    <w:p w14:paraId="52367CFE" w14:textId="77777777" w:rsidR="00170771" w:rsidRPr="00631780" w:rsidRDefault="00170771" w:rsidP="00631780">
      <w:pPr>
        <w:jc w:val="both"/>
        <w:rPr>
          <w:rFonts w:ascii="Sylfaen" w:hAnsi="Sylfaen"/>
        </w:rPr>
      </w:pPr>
      <w:r w:rsidRPr="00631780">
        <w:rPr>
          <w:rFonts w:ascii="Sylfaen" w:hAnsi="Sylfaen"/>
        </w:rPr>
        <w:t xml:space="preserve">Il est en effet admis par l’ensemble des parties prenantes que </w:t>
      </w:r>
      <w:r w:rsidRPr="00065AC7">
        <w:rPr>
          <w:rFonts w:ascii="Sylfaen" w:hAnsi="Sylfaen"/>
          <w:b/>
          <w:bCs/>
        </w:rPr>
        <w:t>la planification des capacités d’accueil exclusivement via les S3REnR ne permettra pas d’anticiper les besoins de développement du réseau pour l’accueil des objectifs de la PPE</w:t>
      </w:r>
      <w:r w:rsidRPr="00631780">
        <w:rPr>
          <w:rFonts w:ascii="Sylfaen" w:hAnsi="Sylfaen"/>
        </w:rPr>
        <w:t xml:space="preserve"> car :</w:t>
      </w:r>
    </w:p>
    <w:p w14:paraId="0F65FE35" w14:textId="70CE1BB6" w:rsidR="00170771" w:rsidRPr="00631780" w:rsidRDefault="00170771" w:rsidP="00631780">
      <w:pPr>
        <w:pStyle w:val="Paragraphedeliste"/>
        <w:numPr>
          <w:ilvl w:val="0"/>
          <w:numId w:val="21"/>
        </w:numPr>
        <w:jc w:val="both"/>
        <w:rPr>
          <w:rFonts w:ascii="Sylfaen" w:hAnsi="Sylfaen"/>
        </w:rPr>
      </w:pPr>
      <w:r w:rsidRPr="00631780">
        <w:rPr>
          <w:rFonts w:ascii="Sylfaen" w:hAnsi="Sylfaen"/>
        </w:rPr>
        <w:t>Les S3REnR sont des documents régionaux ne pouvant permettre une planification optimisée à l’échelle nationale,</w:t>
      </w:r>
    </w:p>
    <w:p w14:paraId="56D5FA3D" w14:textId="5181CDF7" w:rsidR="00170771" w:rsidRPr="00631780" w:rsidRDefault="00170771" w:rsidP="00631780">
      <w:pPr>
        <w:pStyle w:val="Paragraphedeliste"/>
        <w:numPr>
          <w:ilvl w:val="0"/>
          <w:numId w:val="21"/>
        </w:numPr>
        <w:jc w:val="both"/>
        <w:rPr>
          <w:rFonts w:ascii="Sylfaen" w:hAnsi="Sylfaen"/>
        </w:rPr>
      </w:pPr>
      <w:r w:rsidRPr="00631780">
        <w:rPr>
          <w:rFonts w:ascii="Sylfaen" w:hAnsi="Sylfaen"/>
        </w:rPr>
        <w:t>Les S3REnR</w:t>
      </w:r>
      <w:r w:rsidR="00A62183" w:rsidRPr="00631780">
        <w:rPr>
          <w:rFonts w:ascii="Sylfaen" w:hAnsi="Sylfaen"/>
        </w:rPr>
        <w:t xml:space="preserve"> </w:t>
      </w:r>
      <w:r w:rsidRPr="00631780">
        <w:rPr>
          <w:rFonts w:ascii="Sylfaen" w:hAnsi="Sylfaen"/>
        </w:rPr>
        <w:t>viennent créer des capacités d’accueil pour des projets déjà existants,</w:t>
      </w:r>
    </w:p>
    <w:p w14:paraId="4CC20A3B" w14:textId="2D6EA3BF" w:rsidR="000C1002" w:rsidRPr="00631780" w:rsidRDefault="00170771" w:rsidP="00631780">
      <w:pPr>
        <w:pStyle w:val="Paragraphedeliste"/>
        <w:numPr>
          <w:ilvl w:val="0"/>
          <w:numId w:val="21"/>
        </w:numPr>
        <w:jc w:val="both"/>
        <w:rPr>
          <w:rFonts w:ascii="Sylfaen" w:hAnsi="Sylfaen"/>
        </w:rPr>
      </w:pPr>
      <w:r w:rsidRPr="00631780">
        <w:rPr>
          <w:rFonts w:ascii="Sylfaen" w:hAnsi="Sylfaen"/>
        </w:rPr>
        <w:t>Le développement des réseaux nécessite autant voire plus de temps que pour les projets renouvelables</w:t>
      </w:r>
      <w:r w:rsidR="00A62183" w:rsidRPr="00631780">
        <w:rPr>
          <w:rFonts w:ascii="Sylfaen" w:hAnsi="Sylfaen"/>
        </w:rPr>
        <w:t>.</w:t>
      </w:r>
    </w:p>
    <w:p w14:paraId="1C45F2BB" w14:textId="05B5195D" w:rsidR="000C1002" w:rsidRPr="00631780" w:rsidRDefault="000C1002" w:rsidP="00631780">
      <w:pPr>
        <w:pStyle w:val="Default"/>
        <w:spacing w:line="276" w:lineRule="auto"/>
        <w:jc w:val="both"/>
        <w:rPr>
          <w:sz w:val="22"/>
          <w:szCs w:val="22"/>
        </w:rPr>
      </w:pPr>
      <w:r w:rsidRPr="00631780">
        <w:rPr>
          <w:sz w:val="22"/>
          <w:szCs w:val="22"/>
        </w:rPr>
        <w:t>FEE défend depuis plusieurs années la nécessité de mieux anticiper les capacités d’accueil du réseau électrique dédiées aux énergies renouvelables, compte tenu des longs délais de développement du réseau.</w:t>
      </w:r>
    </w:p>
    <w:p w14:paraId="427DB4DE" w14:textId="5F66B4B8" w:rsidR="000C1002" w:rsidRPr="00631780" w:rsidRDefault="000C1002" w:rsidP="00631780">
      <w:pPr>
        <w:pStyle w:val="Default"/>
        <w:spacing w:line="276" w:lineRule="auto"/>
        <w:jc w:val="both"/>
        <w:rPr>
          <w:sz w:val="22"/>
          <w:szCs w:val="22"/>
        </w:rPr>
      </w:pPr>
      <w:r w:rsidRPr="00631780">
        <w:rPr>
          <w:sz w:val="22"/>
          <w:szCs w:val="22"/>
        </w:rPr>
        <w:t xml:space="preserve">Le retour d’expérience issu des </w:t>
      </w:r>
      <w:r w:rsidR="00A62183" w:rsidRPr="00631780">
        <w:rPr>
          <w:sz w:val="22"/>
          <w:szCs w:val="22"/>
        </w:rPr>
        <w:t>6</w:t>
      </w:r>
      <w:r w:rsidRPr="00631780">
        <w:rPr>
          <w:sz w:val="22"/>
          <w:szCs w:val="22"/>
        </w:rPr>
        <w:t xml:space="preserve"> à </w:t>
      </w:r>
      <w:r w:rsidR="00A62183" w:rsidRPr="00631780">
        <w:rPr>
          <w:sz w:val="22"/>
          <w:szCs w:val="22"/>
        </w:rPr>
        <w:t>8</w:t>
      </w:r>
      <w:r w:rsidRPr="00631780">
        <w:rPr>
          <w:sz w:val="22"/>
          <w:szCs w:val="22"/>
        </w:rPr>
        <w:t xml:space="preserve"> ans de durée de vie des S3REnR montre que la planification des capacités d’accueil sur la base de recensements de projets EnR déjà en cours, que ce soit au stade de développement auprès des collectivités ou bien au stade du dépôt de dossier pour autorisation, demeure insuffisant pour planifier la transition énergétique sur un horizon de temps plus lointain que la durée de développement des projets EnR. </w:t>
      </w:r>
    </w:p>
    <w:p w14:paraId="73B202E0" w14:textId="0F2552A0" w:rsidR="00A62183" w:rsidRPr="00631780" w:rsidRDefault="00A62183" w:rsidP="00631780">
      <w:pPr>
        <w:pStyle w:val="Default"/>
        <w:spacing w:line="276" w:lineRule="auto"/>
        <w:rPr>
          <w:sz w:val="22"/>
          <w:szCs w:val="22"/>
        </w:rPr>
      </w:pPr>
    </w:p>
    <w:p w14:paraId="3AC4C7EF" w14:textId="64161D48" w:rsidR="000C1002" w:rsidRPr="00631780" w:rsidRDefault="000C1002" w:rsidP="00631780">
      <w:pPr>
        <w:jc w:val="both"/>
        <w:rPr>
          <w:rFonts w:ascii="Sylfaen" w:hAnsi="Sylfaen" w:cs="Sylfaen"/>
          <w:color w:val="000000"/>
        </w:rPr>
      </w:pPr>
      <w:r w:rsidRPr="00631780">
        <w:rPr>
          <w:rFonts w:ascii="Sylfaen" w:hAnsi="Sylfaen" w:cs="Sylfaen"/>
          <w:color w:val="000000"/>
        </w:rPr>
        <w:t>Par ailleurs, il convient de rappeler que la temporalité du développement des ouvrages électriques HTB étant supérieure à la durée de développement des projets EnR, s’ensuit inévitablement un retard qui s’accumule tout au long des S3REnR si les ouvrages électriques du réseau ne sont pas anticipés plus avant que les projets effectivement en développement.</w:t>
      </w:r>
    </w:p>
    <w:p w14:paraId="050E7448" w14:textId="27D33990" w:rsidR="00631780" w:rsidRPr="00631780" w:rsidRDefault="00631780" w:rsidP="00631780">
      <w:pPr>
        <w:jc w:val="both"/>
        <w:rPr>
          <w:rFonts w:ascii="Sylfaen" w:hAnsi="Sylfaen" w:cs="Sylfaen"/>
          <w:color w:val="000000"/>
        </w:rPr>
      </w:pPr>
      <w:r w:rsidRPr="00631780">
        <w:rPr>
          <w:rFonts w:ascii="Sylfaen" w:hAnsi="Sylfaen" w:cs="Sylfaen"/>
          <w:color w:val="000000"/>
        </w:rPr>
        <w:t xml:space="preserve">Également, une ambition politique forte et des objectifs élevés en capacité lors des révisions des S3REnR sont aussi des moyens pour planifier et pour </w:t>
      </w:r>
      <w:r w:rsidR="002E330B">
        <w:rPr>
          <w:rFonts w:ascii="Sylfaen" w:hAnsi="Sylfaen" w:cs="Sylfaen"/>
          <w:color w:val="000000"/>
        </w:rPr>
        <w:t>calibrer</w:t>
      </w:r>
      <w:r w:rsidR="002E330B" w:rsidRPr="00631780">
        <w:rPr>
          <w:rFonts w:ascii="Sylfaen" w:hAnsi="Sylfaen" w:cs="Sylfaen"/>
          <w:color w:val="000000"/>
        </w:rPr>
        <w:t xml:space="preserve"> </w:t>
      </w:r>
      <w:r w:rsidRPr="00631780">
        <w:rPr>
          <w:rFonts w:ascii="Sylfaen" w:hAnsi="Sylfaen" w:cs="Sylfaen"/>
          <w:color w:val="000000"/>
        </w:rPr>
        <w:t>le réseau afin d’accueillir les gisements à venir. La durée de vie estimé</w:t>
      </w:r>
      <w:r w:rsidR="00065AC7">
        <w:rPr>
          <w:rFonts w:ascii="Sylfaen" w:hAnsi="Sylfaen" w:cs="Sylfaen"/>
          <w:color w:val="000000"/>
        </w:rPr>
        <w:t>e</w:t>
      </w:r>
      <w:r w:rsidRPr="00631780">
        <w:rPr>
          <w:rFonts w:ascii="Sylfaen" w:hAnsi="Sylfaen" w:cs="Sylfaen"/>
          <w:color w:val="000000"/>
        </w:rPr>
        <w:t xml:space="preserve"> d’un S3REnR à sa publication, et donc les capacités réservées associé</w:t>
      </w:r>
      <w:r w:rsidR="00065AC7">
        <w:rPr>
          <w:rFonts w:ascii="Sylfaen" w:hAnsi="Sylfaen" w:cs="Sylfaen"/>
          <w:color w:val="000000"/>
        </w:rPr>
        <w:t>e</w:t>
      </w:r>
      <w:r w:rsidRPr="00631780">
        <w:rPr>
          <w:rFonts w:ascii="Sylfaen" w:hAnsi="Sylfaen" w:cs="Sylfaen"/>
          <w:color w:val="000000"/>
        </w:rPr>
        <w:t>s au regard de la dynamique des raccordements constaté</w:t>
      </w:r>
      <w:r>
        <w:rPr>
          <w:rFonts w:ascii="Sylfaen" w:hAnsi="Sylfaen" w:cs="Sylfaen"/>
          <w:color w:val="000000"/>
        </w:rPr>
        <w:t>e</w:t>
      </w:r>
      <w:r w:rsidRPr="00631780">
        <w:rPr>
          <w:rFonts w:ascii="Sylfaen" w:hAnsi="Sylfaen" w:cs="Sylfaen"/>
          <w:color w:val="000000"/>
        </w:rPr>
        <w:t>, devrait être d’une décennie ce qui n’est pas le cas pour un grand nombre de S3REnR en cours de révision. Ne pas retenir certains gisements de production EnR déclaré dans les S3REnR en cours de révision à cause d’une ambition faible du S3REnR est le principe opposé au principe d’anticipation, et c’est pourtant une situation que l’on retrouve</w:t>
      </w:r>
      <w:r w:rsidR="002E330B">
        <w:rPr>
          <w:rFonts w:ascii="Sylfaen" w:hAnsi="Sylfaen" w:cs="Sylfaen"/>
          <w:color w:val="000000"/>
        </w:rPr>
        <w:t xml:space="preserve"> régulièrement</w:t>
      </w:r>
      <w:r w:rsidRPr="00631780">
        <w:rPr>
          <w:rFonts w:ascii="Sylfaen" w:hAnsi="Sylfaen" w:cs="Sylfaen"/>
          <w:color w:val="000000"/>
        </w:rPr>
        <w:t xml:space="preserve"> aujourd’hui.</w:t>
      </w:r>
    </w:p>
    <w:p w14:paraId="168A2E51" w14:textId="14E07D62" w:rsidR="000C1002" w:rsidRPr="00631780" w:rsidRDefault="000C1002" w:rsidP="00631780">
      <w:pPr>
        <w:jc w:val="both"/>
        <w:rPr>
          <w:rFonts w:ascii="Sylfaen" w:hAnsi="Sylfaen" w:cs="Sylfaen"/>
          <w:color w:val="000000"/>
        </w:rPr>
      </w:pPr>
      <w:r w:rsidRPr="00631780">
        <w:rPr>
          <w:rFonts w:ascii="Sylfaen" w:hAnsi="Sylfaen" w:cs="Sylfaen"/>
          <w:color w:val="000000"/>
        </w:rPr>
        <w:t>FEE, qui était cosignataire de la note commune RTE-</w:t>
      </w:r>
      <w:proofErr w:type="spellStart"/>
      <w:r w:rsidRPr="00631780">
        <w:rPr>
          <w:rFonts w:ascii="Sylfaen" w:hAnsi="Sylfaen" w:cs="Sylfaen"/>
          <w:color w:val="000000"/>
        </w:rPr>
        <w:t>ADEeF</w:t>
      </w:r>
      <w:proofErr w:type="spellEnd"/>
      <w:r w:rsidRPr="00631780">
        <w:rPr>
          <w:rFonts w:ascii="Sylfaen" w:hAnsi="Sylfaen" w:cs="Sylfaen"/>
          <w:color w:val="000000"/>
        </w:rPr>
        <w:t>-Enedis-FEE-SER-UFE adressée en début d’année 2018 au Ministère de la Transition Ecologique et Solidaire, est d’ailleurs activement engagée dans le groupe de travail national « anticipation des travaux » piloté par RTE et nous pensons que le travail conjoint des fédérations de producteurs et des gestionnaires de réseau est essentiel à la réussite d’une meilleure anticipation des ouvrages électriques.</w:t>
      </w:r>
    </w:p>
    <w:p w14:paraId="0336D081" w14:textId="51D866A2" w:rsidR="000C1002" w:rsidRPr="00631780" w:rsidRDefault="000C1002" w:rsidP="00631780">
      <w:pPr>
        <w:jc w:val="both"/>
        <w:rPr>
          <w:rFonts w:ascii="Sylfaen" w:hAnsi="Sylfaen" w:cs="Sylfaen"/>
          <w:color w:val="000000"/>
        </w:rPr>
      </w:pPr>
      <w:r w:rsidRPr="00631780">
        <w:rPr>
          <w:rFonts w:ascii="Sylfaen" w:hAnsi="Sylfaen" w:cs="Sylfaen"/>
          <w:color w:val="000000"/>
        </w:rPr>
        <w:lastRenderedPageBreak/>
        <w:t>Lors de ce groupe de travail a d’ores et déjà été évoquée la solution que les gestionnaires de réseau puissent lancer les études de réseau et les autorisations administratives pour des ouvrages électriques nécessaires à des projets EnR existants recensés par les fédérations mais n’ayant pas de solutions de raccordement dans un S3REnR en vigueur</w:t>
      </w:r>
      <w:r w:rsidRPr="003D1D0B">
        <w:rPr>
          <w:rFonts w:ascii="Sylfaen" w:hAnsi="Sylfaen" w:cs="Sylfaen"/>
          <w:color w:val="000000"/>
        </w:rPr>
        <w:t xml:space="preserve">. FEE est favorable à cette proposition pour améliorer le cadre actuel de planification des S3REnR mais souhaite que le groupe de travail </w:t>
      </w:r>
      <w:r w:rsidR="006B7DE4" w:rsidRPr="003D1D0B">
        <w:rPr>
          <w:rFonts w:ascii="Sylfaen" w:hAnsi="Sylfaen" w:cs="Sylfaen"/>
          <w:color w:val="000000"/>
        </w:rPr>
        <w:t xml:space="preserve">aille au-delà et </w:t>
      </w:r>
      <w:r w:rsidRPr="003D1D0B">
        <w:rPr>
          <w:rFonts w:ascii="Sylfaen" w:hAnsi="Sylfaen" w:cs="Sylfaen"/>
          <w:color w:val="000000"/>
        </w:rPr>
        <w:t>puisse également travailler sur des propositions d’anticipation plus amont du développement du réseau via le SDDR</w:t>
      </w:r>
      <w:r w:rsidR="00A62183" w:rsidRPr="003D1D0B">
        <w:rPr>
          <w:rFonts w:ascii="Sylfaen" w:hAnsi="Sylfaen" w:cs="Sylfaen"/>
          <w:color w:val="000000"/>
        </w:rPr>
        <w:t>.</w:t>
      </w:r>
    </w:p>
    <w:p w14:paraId="286363F8" w14:textId="799E7E51" w:rsidR="00A62183" w:rsidRDefault="000C1002" w:rsidP="00631780">
      <w:pPr>
        <w:jc w:val="both"/>
        <w:rPr>
          <w:rFonts w:ascii="Sylfaen" w:hAnsi="Sylfaen" w:cs="Sylfaen"/>
          <w:color w:val="000000"/>
        </w:rPr>
      </w:pPr>
      <w:r w:rsidRPr="00631780">
        <w:rPr>
          <w:rFonts w:ascii="Sylfaen" w:hAnsi="Sylfaen" w:cs="Sylfaen"/>
          <w:color w:val="000000"/>
        </w:rPr>
        <w:t xml:space="preserve">FEE </w:t>
      </w:r>
      <w:r w:rsidR="00A62183" w:rsidRPr="00631780">
        <w:rPr>
          <w:rFonts w:ascii="Sylfaen" w:hAnsi="Sylfaen" w:cs="Sylfaen"/>
          <w:color w:val="000000"/>
        </w:rPr>
        <w:t>précise que ces anticipations n’ont aucun impact sur le coût pour la collectivité car le décret S3REnR du 31 mars 2020 stipule que les éventuels coûts échoués de ces anticipations administratives sont pris en charge par la quote-part</w:t>
      </w:r>
      <w:r w:rsidR="00AD265A">
        <w:rPr>
          <w:rFonts w:ascii="Sylfaen" w:hAnsi="Sylfaen" w:cs="Sylfaen"/>
          <w:color w:val="000000"/>
        </w:rPr>
        <w:t>,</w:t>
      </w:r>
      <w:r w:rsidR="00A62183" w:rsidRPr="00631780">
        <w:rPr>
          <w:rFonts w:ascii="Sylfaen" w:hAnsi="Sylfaen" w:cs="Sylfaen"/>
          <w:color w:val="000000"/>
        </w:rPr>
        <w:t xml:space="preserve"> et donc par les producteurs EnR.</w:t>
      </w:r>
      <w:r w:rsidR="006B7DE4" w:rsidRPr="00631780">
        <w:rPr>
          <w:rFonts w:ascii="Sylfaen" w:hAnsi="Sylfaen" w:cs="Sylfaen"/>
          <w:color w:val="000000"/>
        </w:rPr>
        <w:t xml:space="preserve"> Ainsi les producteurs attendent plus de transparence dans la méthodologie de calcul de ces coûts échoués.</w:t>
      </w:r>
    </w:p>
    <w:p w14:paraId="4BE3C619" w14:textId="08D7046F" w:rsidR="00631780" w:rsidRPr="00631780" w:rsidRDefault="00A865E6" w:rsidP="00631780">
      <w:pPr>
        <w:jc w:val="both"/>
        <w:rPr>
          <w:rFonts w:ascii="Sylfaen" w:hAnsi="Sylfaen" w:cs="Sylfaen"/>
          <w:color w:val="000000"/>
        </w:rPr>
      </w:pPr>
      <w:r w:rsidRPr="00A865E6">
        <w:rPr>
          <w:rFonts w:ascii="Sylfaen" w:hAnsi="Sylfaen" w:cs="Sylfaen"/>
          <w:color w:val="000000"/>
        </w:rPr>
        <w:t>Enfin, FEE souhaite aussi rappeler, qu’outre cette contribution, son engagement plein et entier dans la mise en œuvre de la feuille de route établie par l’Instance nationale de suivi et d’amélioration des S3REnR (INSAS), dans laquelle on retrouve les anticipations des ouvrages structurants dont l’importance a été reconnue par tous les acteurs y participants. D’autres sujets sont également traités comme la nécessité de moderniser la collecte des gisements par la mise en place d’une plateforme, et d’autre comme la réflexion sur de nouveau palier technique (33kV), etc</w:t>
      </w:r>
      <w:r>
        <w:rPr>
          <w:rFonts w:ascii="Sylfaen" w:hAnsi="Sylfaen" w:cs="Sylfaen"/>
          <w:color w:val="000000"/>
        </w:rPr>
        <w:t>.</w:t>
      </w:r>
    </w:p>
    <w:p w14:paraId="4EF8A47F" w14:textId="77777777" w:rsidR="00A66BBD" w:rsidRPr="00631780" w:rsidRDefault="00A66BBD" w:rsidP="00631780">
      <w:pPr>
        <w:rPr>
          <w:rFonts w:ascii="Sylfaen" w:eastAsiaTheme="majorEastAsia" w:hAnsi="Sylfaen" w:cstheme="majorBidi"/>
          <w:b/>
          <w:bCs/>
          <w:color w:val="365F91" w:themeColor="accent1" w:themeShade="BF"/>
        </w:rPr>
      </w:pPr>
      <w:r w:rsidRPr="00631780">
        <w:rPr>
          <w:rFonts w:ascii="Sylfaen" w:hAnsi="Sylfaen"/>
        </w:rPr>
        <w:br w:type="page"/>
      </w:r>
    </w:p>
    <w:p w14:paraId="58D6C12A" w14:textId="2003DB16" w:rsidR="00814751" w:rsidRPr="00997274" w:rsidRDefault="00814751" w:rsidP="00B67B10">
      <w:pPr>
        <w:pStyle w:val="Titre1"/>
        <w:rPr>
          <w:rFonts w:ascii="Sylfaen" w:hAnsi="Sylfaen"/>
        </w:rPr>
      </w:pPr>
      <w:bookmarkStart w:id="18" w:name="_Toc42180468"/>
      <w:r>
        <w:rPr>
          <w:rFonts w:ascii="Sylfaen" w:hAnsi="Sylfaen"/>
        </w:rPr>
        <w:lastRenderedPageBreak/>
        <w:t xml:space="preserve">Question </w:t>
      </w:r>
      <w:r w:rsidR="00DC3352">
        <w:rPr>
          <w:rFonts w:ascii="Sylfaen" w:hAnsi="Sylfaen"/>
        </w:rPr>
        <w:t>15</w:t>
      </w:r>
      <w:r>
        <w:rPr>
          <w:rFonts w:ascii="Sylfaen" w:hAnsi="Sylfaen"/>
        </w:rPr>
        <w:t xml:space="preserve"> : </w:t>
      </w:r>
      <w:r w:rsidR="00DC3352">
        <w:rPr>
          <w:rFonts w:ascii="Sylfaen" w:hAnsi="Sylfaen"/>
        </w:rPr>
        <w:t>Localisation des éoliennes en mer</w:t>
      </w:r>
      <w:bookmarkEnd w:id="18"/>
    </w:p>
    <w:p w14:paraId="5E47CEDD" w14:textId="77777777" w:rsidR="00631780" w:rsidRDefault="00631780" w:rsidP="00252954">
      <w:pPr>
        <w:rPr>
          <w:rFonts w:ascii="Sylfaen" w:hAnsi="Sylfaen"/>
          <w:b/>
          <w:bCs/>
          <w:color w:val="000000" w:themeColor="text1"/>
        </w:rPr>
      </w:pPr>
    </w:p>
    <w:p w14:paraId="3C03D3A5" w14:textId="664237E7" w:rsidR="00DD542A" w:rsidRPr="00DD542A" w:rsidRDefault="00252954" w:rsidP="00151BB7">
      <w:pPr>
        <w:jc w:val="both"/>
        <w:rPr>
          <w:rFonts w:ascii="Sylfaen" w:hAnsi="Sylfaen"/>
          <w:b/>
          <w:bCs/>
          <w:color w:val="000000" w:themeColor="text1"/>
        </w:rPr>
      </w:pPr>
      <w:r w:rsidRPr="00DD542A">
        <w:rPr>
          <w:rFonts w:ascii="Sylfaen" w:hAnsi="Sylfaen"/>
          <w:b/>
          <w:bCs/>
          <w:color w:val="000000" w:themeColor="text1"/>
        </w:rPr>
        <w:t>Question 15</w:t>
      </w:r>
      <w:r w:rsidR="00AD265A">
        <w:rPr>
          <w:rFonts w:ascii="Sylfaen" w:hAnsi="Sylfaen"/>
          <w:b/>
          <w:bCs/>
          <w:color w:val="000000" w:themeColor="text1"/>
        </w:rPr>
        <w:t xml:space="preserve"> : </w:t>
      </w:r>
      <w:r w:rsidRPr="00DD542A">
        <w:rPr>
          <w:rFonts w:ascii="Sylfaen" w:hAnsi="Sylfaen"/>
          <w:b/>
          <w:bCs/>
          <w:color w:val="000000" w:themeColor="text1"/>
        </w:rPr>
        <w:t>Etes-vous favorable, comme la CRE, à une planification par l’État du développement et de la localisation des éoliennes en mer, et aux mesures d’optimisation des coûts identifiées par RTE ?</w:t>
      </w:r>
    </w:p>
    <w:p w14:paraId="60E6FCA1" w14:textId="23E0E731" w:rsidR="00CA21B2" w:rsidRPr="00631780" w:rsidRDefault="00DC3352" w:rsidP="00CA21B2">
      <w:pPr>
        <w:jc w:val="both"/>
        <w:rPr>
          <w:rFonts w:ascii="Sylfaen" w:hAnsi="Sylfaen"/>
        </w:rPr>
      </w:pPr>
      <w:r w:rsidRPr="00631780">
        <w:rPr>
          <w:rFonts w:ascii="Sylfaen" w:hAnsi="Sylfaen"/>
        </w:rPr>
        <w:t xml:space="preserve">La profession </w:t>
      </w:r>
      <w:r w:rsidR="00CA21B2" w:rsidRPr="00631780">
        <w:rPr>
          <w:rFonts w:ascii="Sylfaen" w:hAnsi="Sylfaen"/>
        </w:rPr>
        <w:t xml:space="preserve">souscrit pleinement à la mise en œuvre d’une </w:t>
      </w:r>
      <w:r w:rsidR="00CA21B2" w:rsidRPr="00631780">
        <w:rPr>
          <w:rFonts w:ascii="Sylfaen" w:hAnsi="Sylfaen" w:cstheme="minorHAnsi"/>
          <w:bCs/>
          <w:color w:val="000000" w:themeColor="text1"/>
        </w:rPr>
        <w:t>planification par l’État du développement et de la localisation des éoliennes en mer, et aux mesures d’optimisation des coûts identifiées par RTE, sur un horizon de temps « long terme ». FEE</w:t>
      </w:r>
      <w:r w:rsidR="00CA21B2" w:rsidRPr="00631780">
        <w:rPr>
          <w:rFonts w:ascii="Sylfaen" w:hAnsi="Sylfaen" w:cstheme="minorHAnsi"/>
        </w:rPr>
        <w:t xml:space="preserve"> </w:t>
      </w:r>
      <w:r w:rsidRPr="00631780">
        <w:rPr>
          <w:rFonts w:ascii="Sylfaen" w:hAnsi="Sylfaen"/>
        </w:rPr>
        <w:t xml:space="preserve">est </w:t>
      </w:r>
      <w:r w:rsidR="00CA21B2" w:rsidRPr="00631780">
        <w:rPr>
          <w:rFonts w:ascii="Sylfaen" w:hAnsi="Sylfaen"/>
        </w:rPr>
        <w:t xml:space="preserve">pour cela </w:t>
      </w:r>
      <w:r w:rsidRPr="00631780">
        <w:rPr>
          <w:rFonts w:ascii="Sylfaen" w:hAnsi="Sylfaen"/>
        </w:rPr>
        <w:t>favorable à une analyse des impacts sur le réseau de différentes méthodes de localisation des parcs éoliens en mer</w:t>
      </w:r>
      <w:r w:rsidR="00CA21B2" w:rsidRPr="00631780">
        <w:rPr>
          <w:rFonts w:ascii="Sylfaen" w:hAnsi="Sylfaen"/>
        </w:rPr>
        <w:t>, avec consultation systématique de la profession en amont</w:t>
      </w:r>
      <w:r w:rsidRPr="00631780">
        <w:rPr>
          <w:rFonts w:ascii="Sylfaen" w:hAnsi="Sylfaen"/>
        </w:rPr>
        <w:t xml:space="preserve">. </w:t>
      </w:r>
      <w:r w:rsidR="00C570DA" w:rsidRPr="00631780">
        <w:rPr>
          <w:rFonts w:ascii="Sylfaen" w:hAnsi="Sylfaen"/>
        </w:rPr>
        <w:t>L</w:t>
      </w:r>
      <w:r w:rsidRPr="00631780">
        <w:rPr>
          <w:rFonts w:ascii="Sylfaen" w:hAnsi="Sylfaen"/>
        </w:rPr>
        <w:t>’optimisation conjointe du productible offshore et du résea</w:t>
      </w:r>
      <w:r w:rsidR="00C570DA" w:rsidRPr="00631780">
        <w:rPr>
          <w:rFonts w:ascii="Sylfaen" w:hAnsi="Sylfaen"/>
        </w:rPr>
        <w:t xml:space="preserve">u a </w:t>
      </w:r>
      <w:r w:rsidR="00AC6A07" w:rsidRPr="00631780">
        <w:rPr>
          <w:rFonts w:ascii="Sylfaen" w:hAnsi="Sylfaen"/>
        </w:rPr>
        <w:t xml:space="preserve">par ailleurs </w:t>
      </w:r>
      <w:r w:rsidR="00C570DA" w:rsidRPr="00631780">
        <w:rPr>
          <w:rFonts w:ascii="Sylfaen" w:hAnsi="Sylfaen"/>
        </w:rPr>
        <w:t>déjà été engagé</w:t>
      </w:r>
      <w:r w:rsidR="00CA21B2" w:rsidRPr="00631780">
        <w:rPr>
          <w:rFonts w:ascii="Sylfaen" w:hAnsi="Sylfaen"/>
        </w:rPr>
        <w:t>e</w:t>
      </w:r>
      <w:r w:rsidR="00C570DA" w:rsidRPr="00631780">
        <w:rPr>
          <w:rFonts w:ascii="Sylfaen" w:hAnsi="Sylfaen"/>
        </w:rPr>
        <w:t xml:space="preserve"> aujourd’hui par RTE et FEE</w:t>
      </w:r>
      <w:r w:rsidR="00CA21B2" w:rsidRPr="00631780">
        <w:rPr>
          <w:rFonts w:ascii="Sylfaen" w:hAnsi="Sylfaen"/>
        </w:rPr>
        <w:t>, par exemple dans le cadre des exercices de cartographie intervenant en amont et dans le cadre des exercices de participation du public (débats publics)</w:t>
      </w:r>
      <w:r w:rsidRPr="00631780">
        <w:rPr>
          <w:rFonts w:ascii="Sylfaen" w:hAnsi="Sylfaen"/>
        </w:rPr>
        <w:t>.</w:t>
      </w:r>
      <w:r w:rsidR="00AC6A07" w:rsidRPr="00631780">
        <w:rPr>
          <w:rFonts w:ascii="Sylfaen" w:hAnsi="Sylfaen"/>
        </w:rPr>
        <w:t xml:space="preserve"> Des travaux internes à la profession ont par ailleurs débuté pour identifier des objectifs de déploiement éolien en mer jusqu’à 2050.</w:t>
      </w:r>
    </w:p>
    <w:p w14:paraId="39A98860" w14:textId="3B183800" w:rsidR="00596254" w:rsidRPr="00631780" w:rsidRDefault="00CA21B2" w:rsidP="00AC6A07">
      <w:pPr>
        <w:jc w:val="both"/>
        <w:rPr>
          <w:rFonts w:ascii="Sylfaen" w:hAnsi="Sylfaen"/>
        </w:rPr>
      </w:pPr>
      <w:r w:rsidRPr="00631780">
        <w:rPr>
          <w:rFonts w:ascii="Sylfaen" w:hAnsi="Sylfaen"/>
        </w:rPr>
        <w:t>FEE</w:t>
      </w:r>
      <w:r w:rsidR="00AC6A07" w:rsidRPr="00631780">
        <w:rPr>
          <w:rFonts w:ascii="Sylfaen" w:hAnsi="Sylfaen"/>
        </w:rPr>
        <w:t xml:space="preserve"> attire ainsi </w:t>
      </w:r>
      <w:r w:rsidRPr="00631780">
        <w:rPr>
          <w:rFonts w:ascii="Sylfaen" w:hAnsi="Sylfaen"/>
        </w:rPr>
        <w:t>l’attention de la CRE sur la nécessité de mener à bien cet exercice et ces mesures d’optimisation</w:t>
      </w:r>
      <w:r w:rsidR="00DC3352" w:rsidRPr="00631780">
        <w:rPr>
          <w:rFonts w:ascii="Sylfaen" w:hAnsi="Sylfaen"/>
        </w:rPr>
        <w:t xml:space="preserve"> </w:t>
      </w:r>
      <w:r w:rsidRPr="00631780">
        <w:rPr>
          <w:rFonts w:ascii="Sylfaen" w:hAnsi="Sylfaen"/>
        </w:rPr>
        <w:t>sur une durée excédant probablement deux périodes de PPE (i.e. au-delà d’une décennie), permettant ainsi d’atteindre les objectifs de réduction de coûts pour la collectivité et de dimensionnement optimal des ouvrages de raccordement. Ceci implique</w:t>
      </w:r>
      <w:r w:rsidR="00AC6A07" w:rsidRPr="00631780">
        <w:rPr>
          <w:rFonts w:ascii="Sylfaen" w:hAnsi="Sylfaen"/>
        </w:rPr>
        <w:t xml:space="preserve"> préalablement </w:t>
      </w:r>
      <w:r w:rsidRPr="00631780">
        <w:rPr>
          <w:rFonts w:ascii="Sylfaen" w:hAnsi="Sylfaen"/>
        </w:rPr>
        <w:t>pour l’Etat de proposer une vision long terme, stratégique, pour la filière éolienne en mer, à l’instar des politiques menées à bien au Royaume-Uni et en Allemagne (objectifs 2030 ambitieux</w:t>
      </w:r>
      <w:r w:rsidR="00AC6A07" w:rsidRPr="00631780">
        <w:rPr>
          <w:rFonts w:ascii="Sylfaen" w:hAnsi="Sylfaen"/>
        </w:rPr>
        <w:t>, clairs</w:t>
      </w:r>
      <w:r w:rsidRPr="00631780">
        <w:rPr>
          <w:rFonts w:ascii="Sylfaen" w:hAnsi="Sylfaen"/>
        </w:rPr>
        <w:t xml:space="preserve"> et bien définis). Le projet de PPE proposé le 20 janvier dernier ne propose par exemple pas de vision calendaire ET spatiale précise au-delà de 2023. Or, une pré-identification minimale des zones offshore pressenties est nécessaire pour que RTE soit en mesure de fournir une vision de planification des ouvrages de long terme. Ces clarifications de volumes et d’espace permettront par exemple d’effectuer des choix plus éclairés en termes de technologie, de dimensionnement et de calendrier de travaux.</w:t>
      </w:r>
      <w:r w:rsidR="00AC6A07" w:rsidRPr="00631780">
        <w:rPr>
          <w:rFonts w:ascii="Sylfaen" w:hAnsi="Sylfaen"/>
        </w:rPr>
        <w:t xml:space="preserve"> FEE se tient à disposition des parties prenantes pour mener à bien cet exercice de planification de long terme.</w:t>
      </w:r>
    </w:p>
    <w:p w14:paraId="0BDFD2B6" w14:textId="77777777" w:rsidR="00631780" w:rsidRDefault="00631780">
      <w:pPr>
        <w:rPr>
          <w:rFonts w:ascii="Sylfaen" w:hAnsi="Sylfaen"/>
          <w:i/>
          <w:iCs/>
          <w:color w:val="002060"/>
        </w:rPr>
      </w:pPr>
    </w:p>
    <w:p w14:paraId="27E0CA47" w14:textId="03D7E103" w:rsidR="00DD542A" w:rsidRDefault="00DD542A">
      <w:pPr>
        <w:rPr>
          <w:rFonts w:ascii="Sylfaen" w:hAnsi="Sylfaen"/>
          <w:color w:val="002060"/>
        </w:rPr>
      </w:pPr>
      <w:r>
        <w:rPr>
          <w:rFonts w:ascii="Sylfaen" w:hAnsi="Sylfaen"/>
          <w:color w:val="002060"/>
        </w:rPr>
        <w:br w:type="page"/>
      </w:r>
    </w:p>
    <w:p w14:paraId="41BD4A90" w14:textId="7462A32C" w:rsidR="00814751" w:rsidRPr="00997274" w:rsidRDefault="00814751" w:rsidP="00B67B10">
      <w:pPr>
        <w:pStyle w:val="Titre1"/>
        <w:rPr>
          <w:rFonts w:ascii="Sylfaen" w:hAnsi="Sylfaen"/>
        </w:rPr>
      </w:pPr>
      <w:bookmarkStart w:id="19" w:name="_Toc42180469"/>
      <w:r>
        <w:rPr>
          <w:rFonts w:ascii="Sylfaen" w:hAnsi="Sylfaen"/>
        </w:rPr>
        <w:lastRenderedPageBreak/>
        <w:t>Question 1</w:t>
      </w:r>
      <w:r w:rsidR="00DC3352">
        <w:rPr>
          <w:rFonts w:ascii="Sylfaen" w:hAnsi="Sylfaen"/>
        </w:rPr>
        <w:t>6</w:t>
      </w:r>
      <w:r>
        <w:rPr>
          <w:rFonts w:ascii="Sylfaen" w:hAnsi="Sylfaen"/>
        </w:rPr>
        <w:t xml:space="preserve"> : </w:t>
      </w:r>
      <w:r w:rsidR="00DC3352">
        <w:rPr>
          <w:rFonts w:ascii="Sylfaen" w:hAnsi="Sylfaen"/>
        </w:rPr>
        <w:t>Localisation des EnR</w:t>
      </w:r>
      <w:bookmarkEnd w:id="19"/>
    </w:p>
    <w:p w14:paraId="3E1359F0" w14:textId="77777777" w:rsidR="00252954" w:rsidRPr="00252954" w:rsidRDefault="00252954" w:rsidP="00252954">
      <w:pPr>
        <w:rPr>
          <w:rFonts w:ascii="Sylfaen" w:hAnsi="Sylfaen"/>
          <w:color w:val="002060"/>
        </w:rPr>
      </w:pPr>
    </w:p>
    <w:p w14:paraId="79DB3F6C" w14:textId="1567947A" w:rsidR="00DD542A" w:rsidRDefault="00252954" w:rsidP="00151BB7">
      <w:pPr>
        <w:jc w:val="both"/>
        <w:rPr>
          <w:rFonts w:ascii="Sylfaen" w:hAnsi="Sylfaen"/>
          <w:b/>
          <w:bCs/>
          <w:color w:val="000000" w:themeColor="text1"/>
        </w:rPr>
      </w:pPr>
      <w:r w:rsidRPr="00DD542A">
        <w:rPr>
          <w:rFonts w:ascii="Sylfaen" w:hAnsi="Sylfaen"/>
          <w:b/>
          <w:bCs/>
          <w:color w:val="000000" w:themeColor="text1"/>
        </w:rPr>
        <w:t>Question 16</w:t>
      </w:r>
      <w:r w:rsidR="00AD265A">
        <w:rPr>
          <w:rFonts w:ascii="Sylfaen" w:hAnsi="Sylfaen"/>
          <w:b/>
          <w:bCs/>
          <w:color w:val="000000" w:themeColor="text1"/>
        </w:rPr>
        <w:t xml:space="preserve"> : </w:t>
      </w:r>
      <w:r w:rsidRPr="00DD542A">
        <w:rPr>
          <w:rFonts w:ascii="Sylfaen" w:hAnsi="Sylfaen"/>
          <w:b/>
          <w:bCs/>
          <w:color w:val="000000" w:themeColor="text1"/>
        </w:rPr>
        <w:t>Partagez-vous l’analyse de la CRE selon laquelle la mise en place de signaux de localisation plus fins serait pertinente pour inciter les producteurs à mieux prendre en compte les coûts du réseau dans leurs décisions et, ainsi, pour minimiser les coûts globaux du système électrique ? Quelle typologie de signaux serait à même d’orienter plus efficacement l’équilibre global coûts de production / coûts de réseaux (maille, investissement/fonctionnement, etc.) ?</w:t>
      </w:r>
    </w:p>
    <w:p w14:paraId="0ACA52C4" w14:textId="743DAE5E" w:rsidR="00957BD0" w:rsidRDefault="00A87A4E" w:rsidP="00065AC7">
      <w:pPr>
        <w:jc w:val="both"/>
        <w:rPr>
          <w:rFonts w:ascii="Sylfaen" w:hAnsi="Sylfaen"/>
          <w:color w:val="000000" w:themeColor="text1"/>
        </w:rPr>
      </w:pPr>
      <w:r>
        <w:rPr>
          <w:rFonts w:ascii="Sylfaen" w:hAnsi="Sylfaen"/>
          <w:color w:val="000000" w:themeColor="text1"/>
        </w:rPr>
        <w:t>France Energie Eolienne partage l’intérêt d’optimiser les coûts globaux du système</w:t>
      </w:r>
      <w:r w:rsidR="00065AC7">
        <w:rPr>
          <w:rFonts w:ascii="Sylfaen" w:hAnsi="Sylfaen"/>
          <w:color w:val="000000" w:themeColor="text1"/>
        </w:rPr>
        <w:t xml:space="preserve"> via un système de signal prix plus fin</w:t>
      </w:r>
      <w:r>
        <w:rPr>
          <w:rFonts w:ascii="Sylfaen" w:hAnsi="Sylfaen"/>
          <w:color w:val="000000" w:themeColor="text1"/>
        </w:rPr>
        <w:t>, l</w:t>
      </w:r>
      <w:r w:rsidR="00957BD0">
        <w:rPr>
          <w:rFonts w:ascii="Sylfaen" w:hAnsi="Sylfaen"/>
          <w:color w:val="000000" w:themeColor="text1"/>
        </w:rPr>
        <w:t>es producteurs EnR finan</w:t>
      </w:r>
      <w:r w:rsidR="00065AC7">
        <w:rPr>
          <w:rFonts w:ascii="Sylfaen" w:hAnsi="Sylfaen"/>
          <w:color w:val="000000" w:themeColor="text1"/>
        </w:rPr>
        <w:t>ça</w:t>
      </w:r>
      <w:r w:rsidR="00957BD0">
        <w:rPr>
          <w:rFonts w:ascii="Sylfaen" w:hAnsi="Sylfaen"/>
          <w:color w:val="000000" w:themeColor="text1"/>
        </w:rPr>
        <w:t>nt entièrement l’ensemble des créations d’ouvrage nécessaire</w:t>
      </w:r>
      <w:r>
        <w:rPr>
          <w:rFonts w:ascii="Sylfaen" w:hAnsi="Sylfaen"/>
          <w:color w:val="000000" w:themeColor="text1"/>
        </w:rPr>
        <w:t>s</w:t>
      </w:r>
      <w:r w:rsidR="00957BD0">
        <w:rPr>
          <w:rFonts w:ascii="Sylfaen" w:hAnsi="Sylfaen"/>
          <w:color w:val="000000" w:themeColor="text1"/>
        </w:rPr>
        <w:t xml:space="preserve"> à l’injection d’énergie renouvelable sur le réseau</w:t>
      </w:r>
      <w:r>
        <w:rPr>
          <w:rFonts w:ascii="Sylfaen" w:hAnsi="Sylfaen"/>
          <w:color w:val="000000" w:themeColor="text1"/>
        </w:rPr>
        <w:t xml:space="preserve"> par le biais la quote-part</w:t>
      </w:r>
      <w:r w:rsidR="00957BD0">
        <w:rPr>
          <w:rFonts w:ascii="Sylfaen" w:hAnsi="Sylfaen"/>
          <w:color w:val="000000" w:themeColor="text1"/>
        </w:rPr>
        <w:t>.</w:t>
      </w:r>
      <w:r>
        <w:rPr>
          <w:rFonts w:ascii="Sylfaen" w:hAnsi="Sylfaen"/>
          <w:color w:val="000000" w:themeColor="text1"/>
        </w:rPr>
        <w:t xml:space="preserve"> De plus, p</w:t>
      </w:r>
      <w:r w:rsidR="00957BD0">
        <w:rPr>
          <w:rFonts w:ascii="Sylfaen" w:hAnsi="Sylfaen"/>
          <w:color w:val="000000" w:themeColor="text1"/>
        </w:rPr>
        <w:t>ar l’élaboration des S3REnR et les processus de concertation associé</w:t>
      </w:r>
      <w:r w:rsidR="002954E1">
        <w:rPr>
          <w:rFonts w:ascii="Sylfaen" w:hAnsi="Sylfaen"/>
          <w:color w:val="000000" w:themeColor="text1"/>
        </w:rPr>
        <w:t>s</w:t>
      </w:r>
      <w:r w:rsidR="00957BD0">
        <w:rPr>
          <w:rFonts w:ascii="Sylfaen" w:hAnsi="Sylfaen"/>
          <w:color w:val="000000" w:themeColor="text1"/>
        </w:rPr>
        <w:t>, un niveau de quote-part « soutenable » est défini, afin de cibler le coût réseau supportable pour les producteurs face à leurs coûts de production.</w:t>
      </w:r>
      <w:r w:rsidR="003F648A">
        <w:rPr>
          <w:rFonts w:ascii="Sylfaen" w:hAnsi="Sylfaen"/>
          <w:color w:val="000000" w:themeColor="text1"/>
        </w:rPr>
        <w:t xml:space="preserve"> </w:t>
      </w:r>
      <w:r w:rsidR="00957BD0">
        <w:rPr>
          <w:rFonts w:ascii="Sylfaen" w:hAnsi="Sylfaen"/>
          <w:color w:val="000000" w:themeColor="text1"/>
        </w:rPr>
        <w:t>Ainsi certains gisements de production qui nécessite</w:t>
      </w:r>
      <w:r w:rsidR="00065AC7">
        <w:rPr>
          <w:rFonts w:ascii="Sylfaen" w:hAnsi="Sylfaen"/>
          <w:color w:val="000000" w:themeColor="text1"/>
        </w:rPr>
        <w:t>nt</w:t>
      </w:r>
      <w:r w:rsidR="00957BD0">
        <w:rPr>
          <w:rFonts w:ascii="Sylfaen" w:hAnsi="Sylfaen"/>
          <w:color w:val="000000" w:themeColor="text1"/>
        </w:rPr>
        <w:t xml:space="preserve"> des travaux trop importants et peu efficaces en €/MW raccordé</w:t>
      </w:r>
      <w:r w:rsidR="003F648A">
        <w:rPr>
          <w:rFonts w:ascii="Sylfaen" w:hAnsi="Sylfaen"/>
          <w:color w:val="000000" w:themeColor="text1"/>
        </w:rPr>
        <w:t>s</w:t>
      </w:r>
      <w:r w:rsidR="00957BD0">
        <w:rPr>
          <w:rFonts w:ascii="Sylfaen" w:hAnsi="Sylfaen"/>
          <w:color w:val="000000" w:themeColor="text1"/>
        </w:rPr>
        <w:t xml:space="preserve"> sont abandonnés.</w:t>
      </w:r>
    </w:p>
    <w:p w14:paraId="4172D019" w14:textId="3045AF37" w:rsidR="00957BD0" w:rsidRDefault="003D1D0B" w:rsidP="003F648A">
      <w:pPr>
        <w:jc w:val="both"/>
        <w:rPr>
          <w:rFonts w:ascii="Sylfaen" w:hAnsi="Sylfaen"/>
          <w:color w:val="000000" w:themeColor="text1"/>
        </w:rPr>
      </w:pPr>
      <w:r>
        <w:rPr>
          <w:rFonts w:ascii="Sylfaen" w:hAnsi="Sylfaen"/>
          <w:color w:val="000000" w:themeColor="text1"/>
        </w:rPr>
        <w:t>S</w:t>
      </w:r>
      <w:r w:rsidR="00957BD0">
        <w:rPr>
          <w:rFonts w:ascii="Sylfaen" w:hAnsi="Sylfaen"/>
          <w:color w:val="000000" w:themeColor="text1"/>
        </w:rPr>
        <w:t xml:space="preserve">elon France Energie Eolienne, l’étude de l’équilibre </w:t>
      </w:r>
      <w:r w:rsidR="00A87A4E">
        <w:rPr>
          <w:rFonts w:ascii="Sylfaen" w:hAnsi="Sylfaen"/>
          <w:color w:val="000000" w:themeColor="text1"/>
        </w:rPr>
        <w:t>« </w:t>
      </w:r>
      <w:r w:rsidR="00957BD0">
        <w:rPr>
          <w:rFonts w:ascii="Sylfaen" w:hAnsi="Sylfaen"/>
          <w:color w:val="000000" w:themeColor="text1"/>
        </w:rPr>
        <w:t>Coûts de production</w:t>
      </w:r>
      <w:r w:rsidR="00A87A4E">
        <w:rPr>
          <w:rFonts w:ascii="Sylfaen" w:hAnsi="Sylfaen"/>
          <w:color w:val="000000" w:themeColor="text1"/>
        </w:rPr>
        <w:t> »</w:t>
      </w:r>
      <w:r w:rsidR="00957BD0">
        <w:rPr>
          <w:rFonts w:ascii="Sylfaen" w:hAnsi="Sylfaen"/>
          <w:color w:val="000000" w:themeColor="text1"/>
        </w:rPr>
        <w:t xml:space="preserve"> et </w:t>
      </w:r>
      <w:r w:rsidR="00A87A4E">
        <w:rPr>
          <w:rFonts w:ascii="Sylfaen" w:hAnsi="Sylfaen"/>
          <w:color w:val="000000" w:themeColor="text1"/>
        </w:rPr>
        <w:t>« </w:t>
      </w:r>
      <w:r w:rsidR="00957BD0">
        <w:rPr>
          <w:rFonts w:ascii="Sylfaen" w:hAnsi="Sylfaen"/>
          <w:color w:val="000000" w:themeColor="text1"/>
        </w:rPr>
        <w:t>Coûts de réseaux</w:t>
      </w:r>
      <w:r w:rsidR="00A87A4E">
        <w:rPr>
          <w:rFonts w:ascii="Sylfaen" w:hAnsi="Sylfaen"/>
          <w:color w:val="000000" w:themeColor="text1"/>
        </w:rPr>
        <w:t> »</w:t>
      </w:r>
      <w:r w:rsidR="00957BD0">
        <w:rPr>
          <w:rFonts w:ascii="Sylfaen" w:hAnsi="Sylfaen"/>
          <w:color w:val="000000" w:themeColor="text1"/>
        </w:rPr>
        <w:t xml:space="preserve"> est donc </w:t>
      </w:r>
      <w:r w:rsidR="003F648A">
        <w:rPr>
          <w:rFonts w:ascii="Sylfaen" w:hAnsi="Sylfaen"/>
          <w:color w:val="000000" w:themeColor="text1"/>
        </w:rPr>
        <w:t xml:space="preserve">déjà </w:t>
      </w:r>
      <w:r w:rsidR="00957BD0">
        <w:rPr>
          <w:rFonts w:ascii="Sylfaen" w:hAnsi="Sylfaen"/>
          <w:color w:val="000000" w:themeColor="text1"/>
        </w:rPr>
        <w:t>en partie</w:t>
      </w:r>
      <w:r w:rsidR="003F648A">
        <w:rPr>
          <w:rFonts w:ascii="Sylfaen" w:hAnsi="Sylfaen"/>
          <w:color w:val="000000" w:themeColor="text1"/>
        </w:rPr>
        <w:t xml:space="preserve"> </w:t>
      </w:r>
      <w:r w:rsidR="00957BD0">
        <w:rPr>
          <w:rFonts w:ascii="Sylfaen" w:hAnsi="Sylfaen"/>
          <w:color w:val="000000" w:themeColor="text1"/>
        </w:rPr>
        <w:t>inclue dans le processus S3REnR</w:t>
      </w:r>
      <w:r>
        <w:rPr>
          <w:rFonts w:ascii="Sylfaen" w:hAnsi="Sylfaen"/>
          <w:color w:val="000000" w:themeColor="text1"/>
        </w:rPr>
        <w:t xml:space="preserve"> dans chacune des régions et en concertation avec l’ensemble des parties prenantes régionales.</w:t>
      </w:r>
    </w:p>
    <w:p w14:paraId="70FC804A" w14:textId="2CFAD7FE" w:rsidR="00957BD0" w:rsidRPr="003F648A" w:rsidRDefault="00957BD0" w:rsidP="004A6326">
      <w:pPr>
        <w:jc w:val="both"/>
        <w:rPr>
          <w:rFonts w:ascii="Sylfaen" w:hAnsi="Sylfaen"/>
          <w:color w:val="000000" w:themeColor="text1"/>
        </w:rPr>
      </w:pPr>
      <w:r w:rsidRPr="003F648A">
        <w:rPr>
          <w:rFonts w:ascii="Sylfaen" w:hAnsi="Sylfaen"/>
          <w:color w:val="000000" w:themeColor="text1"/>
        </w:rPr>
        <w:t xml:space="preserve">Il convient ensuite de rappeler que </w:t>
      </w:r>
      <w:r w:rsidR="004A6326">
        <w:rPr>
          <w:rFonts w:ascii="Sylfaen" w:hAnsi="Sylfaen"/>
          <w:color w:val="000000" w:themeColor="text1"/>
        </w:rPr>
        <w:t>les coûts de production sont directement liés aux contraintes spatiales auxquelles l’éolien fait face. En effet, l</w:t>
      </w:r>
      <w:r w:rsidRPr="003F648A">
        <w:rPr>
          <w:rFonts w:ascii="Sylfaen" w:hAnsi="Sylfaen"/>
          <w:color w:val="000000" w:themeColor="text1"/>
        </w:rPr>
        <w:t>’implantation des parcs éoliens dépend de nombreux facteurs :</w:t>
      </w:r>
    </w:p>
    <w:p w14:paraId="2787D254" w14:textId="31CCA255" w:rsidR="00957BD0" w:rsidRPr="003F648A" w:rsidRDefault="00957BD0" w:rsidP="002954E1">
      <w:pPr>
        <w:pStyle w:val="Paragraphedeliste"/>
        <w:numPr>
          <w:ilvl w:val="0"/>
          <w:numId w:val="21"/>
        </w:numPr>
        <w:jc w:val="both"/>
        <w:rPr>
          <w:rFonts w:ascii="Sylfaen" w:hAnsi="Sylfaen"/>
          <w:color w:val="000000" w:themeColor="text1"/>
        </w:rPr>
      </w:pPr>
      <w:r w:rsidRPr="003F648A">
        <w:rPr>
          <w:rFonts w:ascii="Sylfaen" w:hAnsi="Sylfaen"/>
          <w:color w:val="000000" w:themeColor="text1"/>
        </w:rPr>
        <w:t>Le potentiel éolien des sites concernés c’est-à-dire le gisement de vent qui porte vers une implantation dans les grandes plaines</w:t>
      </w:r>
      <w:r w:rsidR="003D1D0B">
        <w:rPr>
          <w:rFonts w:ascii="Sylfaen" w:hAnsi="Sylfaen"/>
          <w:color w:val="000000" w:themeColor="text1"/>
        </w:rPr>
        <w:t>,</w:t>
      </w:r>
    </w:p>
    <w:p w14:paraId="76CCCAC9" w14:textId="1FF05650" w:rsidR="00957BD0" w:rsidRPr="003F648A" w:rsidRDefault="00957BD0" w:rsidP="002954E1">
      <w:pPr>
        <w:pStyle w:val="Paragraphedeliste"/>
        <w:numPr>
          <w:ilvl w:val="0"/>
          <w:numId w:val="21"/>
        </w:numPr>
        <w:jc w:val="both"/>
        <w:rPr>
          <w:rFonts w:ascii="Sylfaen" w:hAnsi="Sylfaen"/>
          <w:color w:val="000000" w:themeColor="text1"/>
        </w:rPr>
      </w:pPr>
      <w:r w:rsidRPr="003F648A">
        <w:rPr>
          <w:rFonts w:ascii="Sylfaen" w:hAnsi="Sylfaen"/>
          <w:color w:val="000000" w:themeColor="text1"/>
        </w:rPr>
        <w:t>Les impacts du projet sur les paysages, la biodiversité, les monuments historiques et les sites remarquables et protégés</w:t>
      </w:r>
      <w:r w:rsidR="003D1D0B">
        <w:rPr>
          <w:rFonts w:ascii="Sylfaen" w:hAnsi="Sylfaen"/>
          <w:color w:val="000000" w:themeColor="text1"/>
        </w:rPr>
        <w:t>,</w:t>
      </w:r>
    </w:p>
    <w:p w14:paraId="3D6A1518" w14:textId="524C8D83" w:rsidR="00957BD0" w:rsidRPr="003F648A" w:rsidRDefault="00957BD0" w:rsidP="002954E1">
      <w:pPr>
        <w:pStyle w:val="Paragraphedeliste"/>
        <w:numPr>
          <w:ilvl w:val="0"/>
          <w:numId w:val="21"/>
        </w:numPr>
        <w:jc w:val="both"/>
        <w:rPr>
          <w:rFonts w:ascii="Sylfaen" w:hAnsi="Sylfaen"/>
          <w:color w:val="000000" w:themeColor="text1"/>
        </w:rPr>
      </w:pPr>
      <w:r w:rsidRPr="003F648A">
        <w:rPr>
          <w:rFonts w:ascii="Sylfaen" w:hAnsi="Sylfaen"/>
          <w:color w:val="000000" w:themeColor="text1"/>
        </w:rPr>
        <w:t>Les distances d’éloignement imposées par les zones d’habitation</w:t>
      </w:r>
      <w:r w:rsidR="003D1D0B">
        <w:rPr>
          <w:rFonts w:ascii="Sylfaen" w:hAnsi="Sylfaen"/>
          <w:color w:val="000000" w:themeColor="text1"/>
        </w:rPr>
        <w:t>,</w:t>
      </w:r>
    </w:p>
    <w:p w14:paraId="60BD8576" w14:textId="7D647613" w:rsidR="00957BD0" w:rsidRDefault="00957BD0" w:rsidP="002954E1">
      <w:pPr>
        <w:pStyle w:val="Paragraphedeliste"/>
        <w:numPr>
          <w:ilvl w:val="0"/>
          <w:numId w:val="21"/>
        </w:numPr>
        <w:jc w:val="both"/>
        <w:rPr>
          <w:rFonts w:ascii="Sylfaen" w:hAnsi="Sylfaen"/>
          <w:color w:val="000000" w:themeColor="text1"/>
        </w:rPr>
      </w:pPr>
      <w:r w:rsidRPr="003F648A">
        <w:rPr>
          <w:rFonts w:ascii="Sylfaen" w:hAnsi="Sylfaen"/>
          <w:color w:val="000000" w:themeColor="text1"/>
        </w:rPr>
        <w:t>Les distances et hauteurs imposées par la navigation aérienne militaire et civile et les radars</w:t>
      </w:r>
      <w:r w:rsidR="00AD265A">
        <w:rPr>
          <w:rFonts w:ascii="Sylfaen" w:hAnsi="Sylfaen"/>
          <w:color w:val="000000" w:themeColor="text1"/>
        </w:rPr>
        <w:t xml:space="preserve"> civils</w:t>
      </w:r>
      <w:r w:rsidR="00151BB7">
        <w:rPr>
          <w:rFonts w:ascii="Sylfaen" w:hAnsi="Sylfaen"/>
          <w:color w:val="000000" w:themeColor="text1"/>
        </w:rPr>
        <w:t>, météorologiques</w:t>
      </w:r>
      <w:r w:rsidR="00AD265A">
        <w:rPr>
          <w:rFonts w:ascii="Sylfaen" w:hAnsi="Sylfaen"/>
          <w:color w:val="000000" w:themeColor="text1"/>
        </w:rPr>
        <w:t xml:space="preserve"> et de Défense.</w:t>
      </w:r>
      <w:r w:rsidRPr="003F648A">
        <w:rPr>
          <w:rFonts w:ascii="Sylfaen" w:hAnsi="Sylfaen"/>
          <w:color w:val="000000" w:themeColor="text1"/>
        </w:rPr>
        <w:t xml:space="preserve"> </w:t>
      </w:r>
    </w:p>
    <w:p w14:paraId="105EC624" w14:textId="4CD9DA67" w:rsidR="009A5FCB" w:rsidRDefault="00A87A4E" w:rsidP="004A6326">
      <w:pPr>
        <w:jc w:val="both"/>
        <w:rPr>
          <w:rFonts w:ascii="Sylfaen" w:hAnsi="Sylfaen"/>
          <w:color w:val="000000" w:themeColor="text1"/>
        </w:rPr>
      </w:pPr>
      <w:r>
        <w:rPr>
          <w:rFonts w:ascii="Sylfaen" w:hAnsi="Sylfaen"/>
          <w:color w:val="000000" w:themeColor="text1"/>
        </w:rPr>
        <w:t xml:space="preserve">Ces </w:t>
      </w:r>
      <w:r w:rsidR="00065AC7">
        <w:rPr>
          <w:rFonts w:ascii="Sylfaen" w:hAnsi="Sylfaen"/>
          <w:color w:val="000000" w:themeColor="text1"/>
        </w:rPr>
        <w:t xml:space="preserve">facteurs, dont nombre relèvent de contraintes </w:t>
      </w:r>
      <w:r w:rsidR="00AD265A">
        <w:rPr>
          <w:rFonts w:ascii="Sylfaen" w:hAnsi="Sylfaen"/>
          <w:color w:val="000000" w:themeColor="text1"/>
        </w:rPr>
        <w:t xml:space="preserve">imposées </w:t>
      </w:r>
      <w:r>
        <w:rPr>
          <w:rFonts w:ascii="Sylfaen" w:hAnsi="Sylfaen"/>
          <w:color w:val="000000" w:themeColor="text1"/>
        </w:rPr>
        <w:t>par l’Etat, ne dépendent pas de la bonne volonté des producteurs.</w:t>
      </w:r>
    </w:p>
    <w:p w14:paraId="2AD1B15C" w14:textId="228332B6" w:rsidR="004A6326" w:rsidRPr="004A6326" w:rsidRDefault="004A6326" w:rsidP="004A6326">
      <w:pPr>
        <w:jc w:val="both"/>
        <w:rPr>
          <w:rFonts w:ascii="Sylfaen" w:hAnsi="Sylfaen"/>
        </w:rPr>
      </w:pPr>
      <w:r>
        <w:rPr>
          <w:rFonts w:ascii="Sylfaen" w:hAnsi="Sylfaen"/>
        </w:rPr>
        <w:t>Aujourd’hui, de q</w:t>
      </w:r>
      <w:r w:rsidRPr="004A6326">
        <w:rPr>
          <w:rFonts w:ascii="Sylfaen" w:hAnsi="Sylfaen"/>
        </w:rPr>
        <w:t>uels leviers</w:t>
      </w:r>
      <w:r>
        <w:rPr>
          <w:rFonts w:ascii="Sylfaen" w:hAnsi="Sylfaen"/>
        </w:rPr>
        <w:t xml:space="preserve"> bénéficient les</w:t>
      </w:r>
      <w:r w:rsidRPr="004A6326">
        <w:rPr>
          <w:rFonts w:ascii="Sylfaen" w:hAnsi="Sylfaen"/>
        </w:rPr>
        <w:t xml:space="preserve"> producteurs </w:t>
      </w:r>
      <w:r>
        <w:rPr>
          <w:rFonts w:ascii="Sylfaen" w:hAnsi="Sylfaen"/>
        </w:rPr>
        <w:t xml:space="preserve">EnR </w:t>
      </w:r>
      <w:r w:rsidRPr="004A6326">
        <w:rPr>
          <w:rFonts w:ascii="Sylfaen" w:hAnsi="Sylfaen"/>
        </w:rPr>
        <w:t>pour</w:t>
      </w:r>
      <w:r>
        <w:rPr>
          <w:rFonts w:ascii="Sylfaen" w:hAnsi="Sylfaen"/>
        </w:rPr>
        <w:t xml:space="preserve"> </w:t>
      </w:r>
      <w:r w:rsidRPr="004A6326">
        <w:rPr>
          <w:rFonts w:ascii="Sylfaen" w:hAnsi="Sylfaen"/>
        </w:rPr>
        <w:t>diminuer le</w:t>
      </w:r>
      <w:r>
        <w:rPr>
          <w:rFonts w:ascii="Sylfaen" w:hAnsi="Sylfaen"/>
        </w:rPr>
        <w:t>s</w:t>
      </w:r>
      <w:r w:rsidRPr="004A6326">
        <w:rPr>
          <w:rFonts w:ascii="Sylfaen" w:hAnsi="Sylfaen"/>
        </w:rPr>
        <w:t xml:space="preserve"> co</w:t>
      </w:r>
      <w:r>
        <w:rPr>
          <w:rFonts w:ascii="Sylfaen" w:hAnsi="Sylfaen"/>
        </w:rPr>
        <w:t>û</w:t>
      </w:r>
      <w:r w:rsidRPr="004A6326">
        <w:rPr>
          <w:rFonts w:ascii="Sylfaen" w:hAnsi="Sylfaen"/>
        </w:rPr>
        <w:t>t</w:t>
      </w:r>
      <w:r>
        <w:rPr>
          <w:rFonts w:ascii="Sylfaen" w:hAnsi="Sylfaen"/>
        </w:rPr>
        <w:t>s</w:t>
      </w:r>
      <w:r w:rsidRPr="004A6326">
        <w:rPr>
          <w:rFonts w:ascii="Sylfaen" w:hAnsi="Sylfaen"/>
        </w:rPr>
        <w:t xml:space="preserve"> </w:t>
      </w:r>
      <w:r>
        <w:rPr>
          <w:rFonts w:ascii="Sylfaen" w:hAnsi="Sylfaen"/>
        </w:rPr>
        <w:t>R</w:t>
      </w:r>
      <w:r w:rsidRPr="004A6326">
        <w:rPr>
          <w:rFonts w:ascii="Sylfaen" w:hAnsi="Sylfaen"/>
        </w:rPr>
        <w:t>éseau</w:t>
      </w:r>
      <w:r>
        <w:rPr>
          <w:rFonts w:ascii="Sylfaen" w:hAnsi="Sylfaen"/>
        </w:rPr>
        <w:t xml:space="preserve"> auxquels ils font face</w:t>
      </w:r>
      <w:r w:rsidRPr="004A6326">
        <w:rPr>
          <w:rFonts w:ascii="Sylfaen" w:hAnsi="Sylfaen"/>
        </w:rPr>
        <w:t xml:space="preserve"> ?</w:t>
      </w:r>
      <w:r>
        <w:rPr>
          <w:rFonts w:ascii="Sylfaen" w:hAnsi="Sylfaen"/>
        </w:rPr>
        <w:t xml:space="preserve"> Ils s’adaptent au réseau d’électricité historique, construit </w:t>
      </w:r>
      <w:r w:rsidR="00AD265A">
        <w:rPr>
          <w:rFonts w:ascii="Sylfaen" w:hAnsi="Sylfaen"/>
        </w:rPr>
        <w:t xml:space="preserve">initialement </w:t>
      </w:r>
      <w:r>
        <w:rPr>
          <w:rFonts w:ascii="Sylfaen" w:hAnsi="Sylfaen"/>
        </w:rPr>
        <w:t>pour le</w:t>
      </w:r>
      <w:r w:rsidR="009A5FCB">
        <w:rPr>
          <w:rFonts w:ascii="Sylfaen" w:hAnsi="Sylfaen"/>
        </w:rPr>
        <w:t xml:space="preserve"> développement d</w:t>
      </w:r>
      <w:r w:rsidR="00AD265A">
        <w:rPr>
          <w:rFonts w:ascii="Sylfaen" w:hAnsi="Sylfaen"/>
        </w:rPr>
        <w:t>’</w:t>
      </w:r>
      <w:r>
        <w:rPr>
          <w:rFonts w:ascii="Sylfaen" w:hAnsi="Sylfaen"/>
        </w:rPr>
        <w:t>énergie</w:t>
      </w:r>
      <w:r w:rsidR="009A5FCB">
        <w:rPr>
          <w:rFonts w:ascii="Sylfaen" w:hAnsi="Sylfaen"/>
        </w:rPr>
        <w:t>s</w:t>
      </w:r>
      <w:r>
        <w:rPr>
          <w:rFonts w:ascii="Sylfaen" w:hAnsi="Sylfaen"/>
        </w:rPr>
        <w:t xml:space="preserve"> conventionnelle</w:t>
      </w:r>
      <w:r w:rsidR="009A5FCB">
        <w:rPr>
          <w:rFonts w:ascii="Sylfaen" w:hAnsi="Sylfaen"/>
        </w:rPr>
        <w:t>s.</w:t>
      </w:r>
      <w:r w:rsidR="003F4582">
        <w:rPr>
          <w:rFonts w:ascii="Sylfaen" w:hAnsi="Sylfaen"/>
        </w:rPr>
        <w:t xml:space="preserve"> </w:t>
      </w:r>
      <w:r w:rsidR="003F4582" w:rsidRPr="003F4582">
        <w:rPr>
          <w:rFonts w:ascii="Sylfaen" w:hAnsi="Sylfaen"/>
        </w:rPr>
        <w:t>Autrement dit, les coûts de raccordement relève</w:t>
      </w:r>
      <w:r w:rsidR="003F4582">
        <w:rPr>
          <w:rFonts w:ascii="Sylfaen" w:hAnsi="Sylfaen"/>
        </w:rPr>
        <w:t>ront</w:t>
      </w:r>
      <w:r w:rsidR="003F4582" w:rsidRPr="003F4582">
        <w:rPr>
          <w:rFonts w:ascii="Sylfaen" w:hAnsi="Sylfaen"/>
        </w:rPr>
        <w:t xml:space="preserve"> bien plus de la disponibilité de sites physiques liés aux contraintes énoncées plus-haut</w:t>
      </w:r>
      <w:r w:rsidR="003F4582">
        <w:rPr>
          <w:rFonts w:ascii="Sylfaen" w:hAnsi="Sylfaen"/>
        </w:rPr>
        <w:t xml:space="preserve">, plutôt que d’un éventuel </w:t>
      </w:r>
      <w:r w:rsidR="003F4582" w:rsidRPr="003F4582">
        <w:rPr>
          <w:rFonts w:ascii="Sylfaen" w:hAnsi="Sylfaen"/>
        </w:rPr>
        <w:t>signal prix à la localisation d’un proje</w:t>
      </w:r>
      <w:r w:rsidR="003F4582">
        <w:rPr>
          <w:rFonts w:ascii="Sylfaen" w:hAnsi="Sylfaen"/>
        </w:rPr>
        <w:t>t</w:t>
      </w:r>
      <w:r w:rsidR="003F4582" w:rsidRPr="003F4582">
        <w:rPr>
          <w:rFonts w:ascii="Sylfaen" w:hAnsi="Sylfaen"/>
        </w:rPr>
        <w:t>. La rareté des sites disponibles (et donc des projets) ne permet</w:t>
      </w:r>
      <w:r w:rsidR="003F4582">
        <w:rPr>
          <w:rFonts w:ascii="Sylfaen" w:hAnsi="Sylfaen"/>
        </w:rPr>
        <w:t>tra</w:t>
      </w:r>
      <w:r w:rsidR="003F4582" w:rsidRPr="003F4582">
        <w:rPr>
          <w:rFonts w:ascii="Sylfaen" w:hAnsi="Sylfaen"/>
        </w:rPr>
        <w:t xml:space="preserve"> pas la mise en place d’un niveau de concurrence à même de rendre </w:t>
      </w:r>
      <w:r w:rsidR="003F4582">
        <w:rPr>
          <w:rFonts w:ascii="Sylfaen" w:hAnsi="Sylfaen"/>
        </w:rPr>
        <w:t>efficace le signal proposé par la CRE.</w:t>
      </w:r>
    </w:p>
    <w:p w14:paraId="1C72BDD4" w14:textId="2F651806" w:rsidR="003F648A" w:rsidRDefault="00957BD0" w:rsidP="003F648A">
      <w:pPr>
        <w:jc w:val="both"/>
        <w:rPr>
          <w:rFonts w:ascii="Sylfaen" w:hAnsi="Sylfaen"/>
          <w:color w:val="000000" w:themeColor="text1"/>
        </w:rPr>
      </w:pPr>
      <w:r w:rsidRPr="003F648A">
        <w:rPr>
          <w:rFonts w:ascii="Sylfaen" w:hAnsi="Sylfaen"/>
          <w:color w:val="000000" w:themeColor="text1"/>
        </w:rPr>
        <w:t xml:space="preserve">Les possibilités de raccordement aux réseaux électriques sont </w:t>
      </w:r>
      <w:r w:rsidR="00A87A4E">
        <w:rPr>
          <w:rFonts w:ascii="Sylfaen" w:hAnsi="Sylfaen"/>
          <w:color w:val="000000" w:themeColor="text1"/>
        </w:rPr>
        <w:t xml:space="preserve">ainsi </w:t>
      </w:r>
      <w:r w:rsidRPr="003F648A">
        <w:rPr>
          <w:rFonts w:ascii="Sylfaen" w:hAnsi="Sylfaen"/>
          <w:color w:val="000000" w:themeColor="text1"/>
        </w:rPr>
        <w:t>une donnée d’entrée à prendre en compte mais n</w:t>
      </w:r>
      <w:r w:rsidR="003F648A">
        <w:rPr>
          <w:rFonts w:ascii="Sylfaen" w:hAnsi="Sylfaen"/>
          <w:color w:val="000000" w:themeColor="text1"/>
        </w:rPr>
        <w:t>e sont</w:t>
      </w:r>
      <w:r w:rsidRPr="003F648A">
        <w:rPr>
          <w:rFonts w:ascii="Sylfaen" w:hAnsi="Sylfaen"/>
          <w:color w:val="000000" w:themeColor="text1"/>
        </w:rPr>
        <w:t xml:space="preserve"> pas détermin</w:t>
      </w:r>
      <w:r w:rsidR="003D1D0B">
        <w:rPr>
          <w:rFonts w:ascii="Sylfaen" w:hAnsi="Sylfaen"/>
          <w:color w:val="000000" w:themeColor="text1"/>
        </w:rPr>
        <w:t>a</w:t>
      </w:r>
      <w:r w:rsidRPr="003F648A">
        <w:rPr>
          <w:rFonts w:ascii="Sylfaen" w:hAnsi="Sylfaen"/>
          <w:color w:val="000000" w:themeColor="text1"/>
        </w:rPr>
        <w:t>nt</w:t>
      </w:r>
      <w:r w:rsidR="003D1D0B">
        <w:rPr>
          <w:rFonts w:ascii="Sylfaen" w:hAnsi="Sylfaen"/>
          <w:color w:val="000000" w:themeColor="text1"/>
        </w:rPr>
        <w:t>s</w:t>
      </w:r>
      <w:r w:rsidRPr="003F648A">
        <w:rPr>
          <w:rFonts w:ascii="Sylfaen" w:hAnsi="Sylfaen"/>
          <w:color w:val="000000" w:themeColor="text1"/>
        </w:rPr>
        <w:t xml:space="preserve"> pour le développement d’un projet EnR</w:t>
      </w:r>
      <w:r w:rsidR="003F648A">
        <w:rPr>
          <w:rFonts w:ascii="Sylfaen" w:hAnsi="Sylfaen"/>
          <w:color w:val="000000" w:themeColor="text1"/>
        </w:rPr>
        <w:t xml:space="preserve">, et c’est ainsi que nous constatons </w:t>
      </w:r>
      <w:r w:rsidR="00AD265A">
        <w:rPr>
          <w:rFonts w:ascii="Sylfaen" w:hAnsi="Sylfaen"/>
          <w:color w:val="000000" w:themeColor="text1"/>
        </w:rPr>
        <w:t>qu’</w:t>
      </w:r>
      <w:r w:rsidR="003F648A">
        <w:rPr>
          <w:rFonts w:ascii="Sylfaen" w:hAnsi="Sylfaen"/>
          <w:color w:val="000000" w:themeColor="text1"/>
        </w:rPr>
        <w:t xml:space="preserve">un certain nombre de producteurs qui, </w:t>
      </w:r>
      <w:r w:rsidR="00AD265A">
        <w:rPr>
          <w:rFonts w:ascii="Sylfaen" w:hAnsi="Sylfaen"/>
          <w:color w:val="000000" w:themeColor="text1"/>
        </w:rPr>
        <w:t>pour ne pas</w:t>
      </w:r>
      <w:r w:rsidR="003F648A">
        <w:rPr>
          <w:rFonts w:ascii="Sylfaen" w:hAnsi="Sylfaen"/>
          <w:color w:val="000000" w:themeColor="text1"/>
        </w:rPr>
        <w:t xml:space="preserve"> abandonner un gisement </w:t>
      </w:r>
      <w:r w:rsidR="003F648A">
        <w:rPr>
          <w:rFonts w:ascii="Sylfaen" w:hAnsi="Sylfaen"/>
          <w:color w:val="000000" w:themeColor="text1"/>
        </w:rPr>
        <w:lastRenderedPageBreak/>
        <w:t>EnR, sont contraint</w:t>
      </w:r>
      <w:r w:rsidR="003D1D0B">
        <w:rPr>
          <w:rFonts w:ascii="Sylfaen" w:hAnsi="Sylfaen"/>
          <w:color w:val="000000" w:themeColor="text1"/>
        </w:rPr>
        <w:t>s</w:t>
      </w:r>
      <w:r w:rsidR="003F648A">
        <w:rPr>
          <w:rFonts w:ascii="Sylfaen" w:hAnsi="Sylfaen"/>
          <w:color w:val="000000" w:themeColor="text1"/>
        </w:rPr>
        <w:t xml:space="preserve"> de développer à leur propres moyens un raccordement jusqu’au réseau public de transport, en dépit de solution</w:t>
      </w:r>
      <w:r w:rsidR="00AD265A">
        <w:rPr>
          <w:rFonts w:ascii="Sylfaen" w:hAnsi="Sylfaen"/>
          <w:color w:val="000000" w:themeColor="text1"/>
        </w:rPr>
        <w:t>s</w:t>
      </w:r>
      <w:r w:rsidR="003F648A">
        <w:rPr>
          <w:rFonts w:ascii="Sylfaen" w:hAnsi="Sylfaen"/>
          <w:color w:val="000000" w:themeColor="text1"/>
        </w:rPr>
        <w:t xml:space="preserve"> de raccordement sur le réseau de distribution.</w:t>
      </w:r>
    </w:p>
    <w:p w14:paraId="17FBF533" w14:textId="2AA652F9" w:rsidR="003F4582" w:rsidRDefault="003F4582" w:rsidP="003F648A">
      <w:pPr>
        <w:jc w:val="both"/>
        <w:rPr>
          <w:rFonts w:ascii="Sylfaen" w:hAnsi="Sylfaen"/>
          <w:color w:val="000000" w:themeColor="text1"/>
        </w:rPr>
      </w:pPr>
      <w:r w:rsidRPr="003F4582">
        <w:rPr>
          <w:rFonts w:ascii="Sylfaen" w:hAnsi="Sylfaen"/>
          <w:color w:val="000000" w:themeColor="text1"/>
        </w:rPr>
        <w:t xml:space="preserve">Aussi, lors de discussion avec RTE en 2019, France Energie Eolienne avait interrogé l’opérateur de réseau quant à l’opportunité d’intégrer un signal de prix réseau au sein des appels d’offres éolien terrestre, afin d’inciter à un développement moins « concentré » des capacités de production. </w:t>
      </w:r>
      <w:r w:rsidR="00410F02">
        <w:rPr>
          <w:rFonts w:ascii="Sylfaen" w:hAnsi="Sylfaen"/>
          <w:color w:val="000000" w:themeColor="text1"/>
        </w:rPr>
        <w:t xml:space="preserve">Comme mentionné dans le SDDR, </w:t>
      </w:r>
      <w:r w:rsidRPr="003F4582">
        <w:rPr>
          <w:rFonts w:ascii="Sylfaen" w:hAnsi="Sylfaen"/>
          <w:color w:val="000000" w:themeColor="text1"/>
        </w:rPr>
        <w:t>RTE avait répondu que les gains de coûts réseau ne pouvaient clairement pas couvrir les pertes de productibles.</w:t>
      </w:r>
    </w:p>
    <w:p w14:paraId="39C9C3DA" w14:textId="6E126758" w:rsidR="009A5FCB" w:rsidRPr="009A5FCB" w:rsidRDefault="003F648A" w:rsidP="009A5FCB">
      <w:pPr>
        <w:jc w:val="both"/>
        <w:rPr>
          <w:rFonts w:ascii="Sylfaen" w:hAnsi="Sylfaen"/>
          <w:color w:val="000000" w:themeColor="text1"/>
        </w:rPr>
      </w:pPr>
      <w:r>
        <w:rPr>
          <w:rFonts w:ascii="Sylfaen" w:hAnsi="Sylfaen"/>
          <w:color w:val="000000" w:themeColor="text1"/>
        </w:rPr>
        <w:t>France Energie Eolienne s’interroge donc sur l’intérêt et sur l’efficacité d’a</w:t>
      </w:r>
      <w:r w:rsidR="00957BD0" w:rsidRPr="003F648A">
        <w:rPr>
          <w:rFonts w:ascii="Sylfaen" w:hAnsi="Sylfaen"/>
          <w:color w:val="000000" w:themeColor="text1"/>
        </w:rPr>
        <w:t>jouter une typologie de signa</w:t>
      </w:r>
      <w:r w:rsidR="003D1D0B">
        <w:rPr>
          <w:rFonts w:ascii="Sylfaen" w:hAnsi="Sylfaen"/>
          <w:color w:val="000000" w:themeColor="text1"/>
        </w:rPr>
        <w:t>ux</w:t>
      </w:r>
      <w:r w:rsidR="00957BD0" w:rsidRPr="003F648A">
        <w:rPr>
          <w:rFonts w:ascii="Sylfaen" w:hAnsi="Sylfaen"/>
          <w:color w:val="000000" w:themeColor="text1"/>
        </w:rPr>
        <w:t xml:space="preserve"> supplémentaire</w:t>
      </w:r>
      <w:r w:rsidR="003F4582">
        <w:rPr>
          <w:rFonts w:ascii="Sylfaen" w:hAnsi="Sylfaen"/>
          <w:color w:val="000000" w:themeColor="text1"/>
        </w:rPr>
        <w:t xml:space="preserve"> </w:t>
      </w:r>
      <w:r w:rsidR="003F4582" w:rsidRPr="003F4582">
        <w:rPr>
          <w:rFonts w:ascii="Sylfaen" w:hAnsi="Sylfaen"/>
          <w:color w:val="000000" w:themeColor="text1"/>
        </w:rPr>
        <w:t>(notamment dans le cadre d’appels d’offres essentiellement guidés par la compétitivité du prix)</w:t>
      </w:r>
      <w:r>
        <w:rPr>
          <w:rFonts w:ascii="Sylfaen" w:hAnsi="Sylfaen"/>
          <w:color w:val="000000" w:themeColor="text1"/>
        </w:rPr>
        <w:t xml:space="preserve">. </w:t>
      </w:r>
      <w:r w:rsidRPr="003F648A">
        <w:rPr>
          <w:rFonts w:ascii="Sylfaen" w:hAnsi="Sylfaen"/>
          <w:color w:val="000000" w:themeColor="text1"/>
        </w:rPr>
        <w:t>Pour réaliser les objectifs</w:t>
      </w:r>
      <w:r>
        <w:rPr>
          <w:rFonts w:ascii="Sylfaen" w:hAnsi="Sylfaen"/>
          <w:color w:val="000000" w:themeColor="text1"/>
        </w:rPr>
        <w:t xml:space="preserve"> de l’éolien</w:t>
      </w:r>
      <w:r w:rsidRPr="003F648A">
        <w:rPr>
          <w:rFonts w:ascii="Sylfaen" w:hAnsi="Sylfaen"/>
          <w:color w:val="000000" w:themeColor="text1"/>
        </w:rPr>
        <w:t xml:space="preserve"> terrestre</w:t>
      </w:r>
      <w:r>
        <w:rPr>
          <w:rFonts w:ascii="Sylfaen" w:hAnsi="Sylfaen"/>
          <w:color w:val="000000" w:themeColor="text1"/>
        </w:rPr>
        <w:t xml:space="preserve"> inscrits dans la PPE</w:t>
      </w:r>
      <w:r w:rsidRPr="003F648A">
        <w:rPr>
          <w:rFonts w:ascii="Sylfaen" w:hAnsi="Sylfaen"/>
          <w:color w:val="000000" w:themeColor="text1"/>
        </w:rPr>
        <w:t>, il faut tenir le rythme d’une puissance annuelle installée</w:t>
      </w:r>
      <w:r w:rsidR="00AD265A">
        <w:rPr>
          <w:rFonts w:ascii="Sylfaen" w:hAnsi="Sylfaen"/>
          <w:color w:val="000000" w:themeColor="text1"/>
        </w:rPr>
        <w:t xml:space="preserve"> et raccordée</w:t>
      </w:r>
      <w:r w:rsidRPr="003F648A">
        <w:rPr>
          <w:rFonts w:ascii="Sylfaen" w:hAnsi="Sylfaen"/>
          <w:color w:val="000000" w:themeColor="text1"/>
        </w:rPr>
        <w:t xml:space="preserve"> proche</w:t>
      </w:r>
      <w:r>
        <w:rPr>
          <w:rFonts w:ascii="Sylfaen" w:hAnsi="Sylfaen"/>
          <w:color w:val="000000" w:themeColor="text1"/>
        </w:rPr>
        <w:t xml:space="preserve"> </w:t>
      </w:r>
      <w:r w:rsidRPr="003F648A">
        <w:rPr>
          <w:rFonts w:ascii="Sylfaen" w:hAnsi="Sylfaen"/>
          <w:color w:val="000000" w:themeColor="text1"/>
        </w:rPr>
        <w:t>de 2 GW jusqu’en</w:t>
      </w:r>
      <w:r>
        <w:rPr>
          <w:rFonts w:ascii="Sylfaen" w:hAnsi="Sylfaen"/>
          <w:color w:val="000000" w:themeColor="text1"/>
        </w:rPr>
        <w:t xml:space="preserve"> </w:t>
      </w:r>
      <w:r w:rsidRPr="003F648A">
        <w:rPr>
          <w:rFonts w:ascii="Sylfaen" w:hAnsi="Sylfaen"/>
          <w:color w:val="000000" w:themeColor="text1"/>
        </w:rPr>
        <w:t>2028.</w:t>
      </w:r>
      <w:r>
        <w:rPr>
          <w:rFonts w:ascii="Sylfaen" w:hAnsi="Sylfaen"/>
          <w:color w:val="000000" w:themeColor="text1"/>
        </w:rPr>
        <w:t xml:space="preserve"> Les producteurs éoliens sont à pied d’œuvre pour atteindre ces objectifs et font face à des contraintes </w:t>
      </w:r>
      <w:r w:rsidR="00AD265A">
        <w:rPr>
          <w:rFonts w:ascii="Sylfaen" w:hAnsi="Sylfaen"/>
          <w:color w:val="000000" w:themeColor="text1"/>
        </w:rPr>
        <w:t>importantes</w:t>
      </w:r>
      <w:r>
        <w:rPr>
          <w:rFonts w:ascii="Sylfaen" w:hAnsi="Sylfaen"/>
          <w:color w:val="000000" w:themeColor="text1"/>
        </w:rPr>
        <w:t xml:space="preserve"> (environnementales, </w:t>
      </w:r>
      <w:r w:rsidR="00C314DA">
        <w:rPr>
          <w:rFonts w:ascii="Sylfaen" w:hAnsi="Sylfaen"/>
          <w:color w:val="000000" w:themeColor="text1"/>
        </w:rPr>
        <w:t>sociétales, économiques</w:t>
      </w:r>
      <w:r>
        <w:rPr>
          <w:rFonts w:ascii="Sylfaen" w:hAnsi="Sylfaen"/>
          <w:color w:val="000000" w:themeColor="text1"/>
        </w:rPr>
        <w:t>, militaires …)</w:t>
      </w:r>
      <w:r w:rsidR="00A87A4E">
        <w:rPr>
          <w:rFonts w:ascii="Sylfaen" w:hAnsi="Sylfaen"/>
          <w:color w:val="000000" w:themeColor="text1"/>
        </w:rPr>
        <w:t xml:space="preserve">. Le développement du réseau doit donc être un moteur </w:t>
      </w:r>
      <w:r w:rsidR="00AD265A">
        <w:rPr>
          <w:rFonts w:ascii="Sylfaen" w:hAnsi="Sylfaen"/>
          <w:color w:val="000000" w:themeColor="text1"/>
        </w:rPr>
        <w:t xml:space="preserve">et un vecteur </w:t>
      </w:r>
      <w:r w:rsidR="00A87A4E">
        <w:rPr>
          <w:rFonts w:ascii="Sylfaen" w:hAnsi="Sylfaen"/>
          <w:color w:val="000000" w:themeColor="text1"/>
        </w:rPr>
        <w:t xml:space="preserve">pour l’atteinte de ces objectifs et ne devrait pas devenir un frein supplémentaire </w:t>
      </w:r>
      <w:r>
        <w:rPr>
          <w:rFonts w:ascii="Sylfaen" w:hAnsi="Sylfaen"/>
          <w:color w:val="000000" w:themeColor="text1"/>
        </w:rPr>
        <w:t>à l’essor des énergies renouvelables en France.</w:t>
      </w:r>
      <w:r w:rsidR="00444A65">
        <w:rPr>
          <w:rFonts w:ascii="Sylfaen" w:hAnsi="Sylfaen"/>
          <w:color w:val="000000" w:themeColor="text1"/>
        </w:rPr>
        <w:t xml:space="preserve"> </w:t>
      </w:r>
      <w:r w:rsidR="00444A65" w:rsidRPr="00444A65">
        <w:rPr>
          <w:rFonts w:ascii="Sylfaen" w:hAnsi="Sylfaen"/>
          <w:color w:val="000000" w:themeColor="text1"/>
        </w:rPr>
        <w:t>La démarche d’adaptation proposée par RTE dans le SDDR, qui repose sur une vision pluriannuelle et l’accélération de l’effort sur le réseau, doit donc être soutenue.</w:t>
      </w:r>
    </w:p>
    <w:p w14:paraId="6447A46C" w14:textId="6B3A2A5A" w:rsidR="009A5FCB" w:rsidRDefault="00444A65" w:rsidP="00D5174C">
      <w:pPr>
        <w:jc w:val="both"/>
        <w:rPr>
          <w:rFonts w:ascii="Sylfaen" w:hAnsi="Sylfaen"/>
        </w:rPr>
      </w:pPr>
      <w:r>
        <w:rPr>
          <w:rFonts w:ascii="Sylfaen" w:hAnsi="Sylfaen"/>
        </w:rPr>
        <w:t xml:space="preserve">C’est donc ainsi que </w:t>
      </w:r>
      <w:r w:rsidR="00D5174C">
        <w:rPr>
          <w:rFonts w:ascii="Sylfaen" w:hAnsi="Sylfaen"/>
        </w:rPr>
        <w:t>France Energie Eolienne soutient</w:t>
      </w:r>
      <w:r>
        <w:rPr>
          <w:rFonts w:ascii="Sylfaen" w:hAnsi="Sylfaen"/>
        </w:rPr>
        <w:t xml:space="preserve"> </w:t>
      </w:r>
      <w:r w:rsidR="00D5174C">
        <w:rPr>
          <w:rFonts w:ascii="Sylfaen" w:hAnsi="Sylfaen"/>
        </w:rPr>
        <w:t xml:space="preserve">et souligne l’importance de la </w:t>
      </w:r>
      <w:r w:rsidR="00D5174C" w:rsidRPr="00D5174C">
        <w:rPr>
          <w:rFonts w:ascii="Sylfaen" w:hAnsi="Sylfaen"/>
        </w:rPr>
        <w:t xml:space="preserve">politique d’adaptation structurelle du réseau que </w:t>
      </w:r>
      <w:r w:rsidR="00D5174C">
        <w:rPr>
          <w:rFonts w:ascii="Sylfaen" w:hAnsi="Sylfaen"/>
        </w:rPr>
        <w:t xml:space="preserve">RTE </w:t>
      </w:r>
      <w:r w:rsidR="00D5174C" w:rsidRPr="00D5174C">
        <w:rPr>
          <w:rFonts w:ascii="Sylfaen" w:hAnsi="Sylfaen"/>
        </w:rPr>
        <w:t>propos</w:t>
      </w:r>
      <w:r w:rsidR="00D5174C">
        <w:rPr>
          <w:rFonts w:ascii="Sylfaen" w:hAnsi="Sylfaen"/>
        </w:rPr>
        <w:t>e</w:t>
      </w:r>
      <w:r w:rsidR="00D5174C" w:rsidRPr="00D5174C">
        <w:rPr>
          <w:rFonts w:ascii="Sylfaen" w:hAnsi="Sylfaen"/>
        </w:rPr>
        <w:t xml:space="preserve"> dans le SDDR</w:t>
      </w:r>
      <w:r w:rsidR="00D5174C">
        <w:rPr>
          <w:rFonts w:ascii="Sylfaen" w:hAnsi="Sylfaen"/>
        </w:rPr>
        <w:t xml:space="preserve">, afin de répondre aux objectifs </w:t>
      </w:r>
      <w:r w:rsidR="00D5174C" w:rsidRPr="00D5174C">
        <w:rPr>
          <w:rFonts w:ascii="Sylfaen" w:hAnsi="Sylfaen"/>
        </w:rPr>
        <w:t>inscrit</w:t>
      </w:r>
      <w:r w:rsidR="00D5174C">
        <w:rPr>
          <w:rFonts w:ascii="Sylfaen" w:hAnsi="Sylfaen"/>
        </w:rPr>
        <w:t>s</w:t>
      </w:r>
      <w:r w:rsidR="00D5174C" w:rsidRPr="00D5174C">
        <w:rPr>
          <w:rFonts w:ascii="Sylfaen" w:hAnsi="Sylfaen"/>
        </w:rPr>
        <w:t xml:space="preserve"> dans la Loi</w:t>
      </w:r>
      <w:r w:rsidR="00D5174C">
        <w:rPr>
          <w:rFonts w:ascii="Sylfaen" w:hAnsi="Sylfaen"/>
        </w:rPr>
        <w:t>.</w:t>
      </w:r>
    </w:p>
    <w:p w14:paraId="37D14760" w14:textId="72AC0610" w:rsidR="00D5174C" w:rsidRDefault="00D5174C">
      <w:pPr>
        <w:rPr>
          <w:rFonts w:ascii="Sylfaen" w:hAnsi="Sylfaen"/>
        </w:rPr>
      </w:pPr>
      <w:r>
        <w:rPr>
          <w:rFonts w:ascii="Sylfaen" w:hAnsi="Sylfaen"/>
        </w:rPr>
        <w:br w:type="page"/>
      </w:r>
    </w:p>
    <w:p w14:paraId="15E25C25" w14:textId="76CE52B3" w:rsidR="00814751" w:rsidRPr="00997274" w:rsidRDefault="00814751" w:rsidP="00B67B10">
      <w:pPr>
        <w:pStyle w:val="Titre1"/>
        <w:rPr>
          <w:rFonts w:ascii="Sylfaen" w:hAnsi="Sylfaen"/>
        </w:rPr>
      </w:pPr>
      <w:bookmarkStart w:id="20" w:name="_Toc42180470"/>
      <w:r>
        <w:rPr>
          <w:rFonts w:ascii="Sylfaen" w:hAnsi="Sylfaen"/>
        </w:rPr>
        <w:lastRenderedPageBreak/>
        <w:t>Question 1</w:t>
      </w:r>
      <w:r w:rsidR="008B07C8">
        <w:rPr>
          <w:rFonts w:ascii="Sylfaen" w:hAnsi="Sylfaen"/>
        </w:rPr>
        <w:t>7</w:t>
      </w:r>
      <w:r>
        <w:rPr>
          <w:rFonts w:ascii="Sylfaen" w:hAnsi="Sylfaen"/>
        </w:rPr>
        <w:t xml:space="preserve"> : </w:t>
      </w:r>
      <w:r w:rsidR="008B07C8">
        <w:rPr>
          <w:rFonts w:ascii="Sylfaen" w:hAnsi="Sylfaen"/>
        </w:rPr>
        <w:t>Autres remarques</w:t>
      </w:r>
      <w:bookmarkEnd w:id="20"/>
    </w:p>
    <w:p w14:paraId="040B05BB" w14:textId="77777777" w:rsidR="00252954" w:rsidRPr="00252954" w:rsidRDefault="00252954" w:rsidP="00252954">
      <w:pPr>
        <w:rPr>
          <w:rFonts w:ascii="Sylfaen" w:hAnsi="Sylfaen"/>
          <w:color w:val="002060"/>
        </w:rPr>
      </w:pPr>
    </w:p>
    <w:p w14:paraId="0D365AC2" w14:textId="0E4854F2" w:rsidR="00AB49CB" w:rsidRDefault="00252954" w:rsidP="00DD542A">
      <w:pPr>
        <w:rPr>
          <w:rFonts w:ascii="Sylfaen" w:hAnsi="Sylfaen"/>
          <w:b/>
          <w:bCs/>
          <w:color w:val="000000" w:themeColor="text1"/>
        </w:rPr>
      </w:pPr>
      <w:r w:rsidRPr="00DD542A">
        <w:rPr>
          <w:rFonts w:ascii="Sylfaen" w:hAnsi="Sylfaen"/>
          <w:b/>
          <w:bCs/>
          <w:color w:val="000000" w:themeColor="text1"/>
        </w:rPr>
        <w:t>Question 17</w:t>
      </w:r>
      <w:r w:rsidR="00151BB7">
        <w:rPr>
          <w:rFonts w:ascii="Sylfaen" w:hAnsi="Sylfaen"/>
          <w:b/>
          <w:bCs/>
          <w:color w:val="000000" w:themeColor="text1"/>
        </w:rPr>
        <w:t> :</w:t>
      </w:r>
      <w:r w:rsidR="00AD265A">
        <w:rPr>
          <w:rFonts w:ascii="Sylfaen" w:hAnsi="Sylfaen"/>
          <w:b/>
          <w:bCs/>
          <w:color w:val="000000" w:themeColor="text1"/>
        </w:rPr>
        <w:t xml:space="preserve"> </w:t>
      </w:r>
      <w:r w:rsidRPr="00DD542A">
        <w:rPr>
          <w:rFonts w:ascii="Sylfaen" w:hAnsi="Sylfaen"/>
          <w:b/>
          <w:bCs/>
          <w:color w:val="000000" w:themeColor="text1"/>
        </w:rPr>
        <w:t>Avez-vous toute autre remarque à faire concernant le SDDR 2019 présenté par RTE ?</w:t>
      </w:r>
    </w:p>
    <w:p w14:paraId="216AA5CB" w14:textId="70E31994" w:rsidR="008D4EA9" w:rsidRDefault="008D4EA9" w:rsidP="009A5FCB">
      <w:pPr>
        <w:jc w:val="both"/>
        <w:rPr>
          <w:rFonts w:ascii="Sylfaen" w:hAnsi="Sylfaen"/>
          <w:color w:val="000000" w:themeColor="text1"/>
        </w:rPr>
      </w:pPr>
      <w:r>
        <w:rPr>
          <w:rFonts w:ascii="Sylfaen" w:hAnsi="Sylfaen"/>
          <w:color w:val="000000" w:themeColor="text1"/>
        </w:rPr>
        <w:t>France Energie Eolienne regrette que la consultation de la CRE ne mette pas en lumière l’importance de planifier le réseau de demain qui permettra d’atteindre les objectifs fixés dans la loi.</w:t>
      </w:r>
    </w:p>
    <w:p w14:paraId="2D18C02B" w14:textId="64162346" w:rsidR="000C1002" w:rsidRDefault="000C1002" w:rsidP="009A5FCB">
      <w:pPr>
        <w:jc w:val="both"/>
        <w:rPr>
          <w:rFonts w:ascii="Sylfaen" w:hAnsi="Sylfaen"/>
          <w:color w:val="000000" w:themeColor="text1"/>
        </w:rPr>
      </w:pPr>
      <w:r w:rsidRPr="009A5FCB">
        <w:rPr>
          <w:rFonts w:ascii="Sylfaen" w:hAnsi="Sylfaen"/>
          <w:color w:val="000000" w:themeColor="text1"/>
        </w:rPr>
        <w:t xml:space="preserve">FEE regrette </w:t>
      </w:r>
      <w:r w:rsidR="006123BC">
        <w:rPr>
          <w:rFonts w:ascii="Sylfaen" w:hAnsi="Sylfaen"/>
          <w:color w:val="000000" w:themeColor="text1"/>
        </w:rPr>
        <w:t xml:space="preserve">également </w:t>
      </w:r>
      <w:r w:rsidRPr="009A5FCB">
        <w:rPr>
          <w:rFonts w:ascii="Sylfaen" w:hAnsi="Sylfaen"/>
          <w:color w:val="000000" w:themeColor="text1"/>
        </w:rPr>
        <w:t xml:space="preserve">que la consultation </w:t>
      </w:r>
      <w:r w:rsidR="00117299">
        <w:rPr>
          <w:rFonts w:ascii="Sylfaen" w:hAnsi="Sylfaen"/>
          <w:color w:val="000000" w:themeColor="text1"/>
        </w:rPr>
        <w:t>de la CRE</w:t>
      </w:r>
      <w:r w:rsidRPr="009A5FCB">
        <w:rPr>
          <w:rFonts w:ascii="Sylfaen" w:hAnsi="Sylfaen"/>
          <w:color w:val="000000" w:themeColor="text1"/>
        </w:rPr>
        <w:t xml:space="preserve"> laisse entendre que les coûts de développement du réseau soient dépendants uniquement du déploiement des E</w:t>
      </w:r>
      <w:r w:rsidR="009A5FCB">
        <w:rPr>
          <w:rFonts w:ascii="Sylfaen" w:hAnsi="Sylfaen"/>
          <w:color w:val="000000" w:themeColor="text1"/>
        </w:rPr>
        <w:t>n</w:t>
      </w:r>
      <w:r w:rsidRPr="009A5FCB">
        <w:rPr>
          <w:rFonts w:ascii="Sylfaen" w:hAnsi="Sylfaen"/>
          <w:color w:val="000000" w:themeColor="text1"/>
        </w:rPr>
        <w:t>R et non également des décisions prises sur la prolongation du nucléaire.</w:t>
      </w:r>
    </w:p>
    <w:p w14:paraId="5C744743" w14:textId="4054232D" w:rsidR="00541931" w:rsidRDefault="009A5FCB" w:rsidP="009A5FCB">
      <w:pPr>
        <w:jc w:val="both"/>
        <w:rPr>
          <w:rFonts w:ascii="Sylfaen" w:hAnsi="Sylfaen"/>
          <w:color w:val="000000" w:themeColor="text1"/>
        </w:rPr>
      </w:pPr>
      <w:r>
        <w:rPr>
          <w:rFonts w:ascii="Sylfaen" w:hAnsi="Sylfaen"/>
          <w:color w:val="000000" w:themeColor="text1"/>
        </w:rPr>
        <w:t xml:space="preserve">Les EnR terrestres contribuent fortement aujourd’hui </w:t>
      </w:r>
      <w:r w:rsidR="001E760C">
        <w:rPr>
          <w:rFonts w:ascii="Sylfaen" w:hAnsi="Sylfaen"/>
          <w:color w:val="000000" w:themeColor="text1"/>
        </w:rPr>
        <w:t xml:space="preserve">à la rénovation et </w:t>
      </w:r>
      <w:r>
        <w:rPr>
          <w:rFonts w:ascii="Sylfaen" w:hAnsi="Sylfaen"/>
          <w:color w:val="000000" w:themeColor="text1"/>
        </w:rPr>
        <w:t xml:space="preserve">au développement du réseau avec un amortissement de 20 ans là où les ouvrages électriques </w:t>
      </w:r>
      <w:r w:rsidRPr="009A5FCB">
        <w:rPr>
          <w:rFonts w:ascii="Sylfaen" w:hAnsi="Sylfaen"/>
          <w:color w:val="000000" w:themeColor="text1"/>
        </w:rPr>
        <w:t>ont des durées de vie relativement long</w:t>
      </w:r>
      <w:r w:rsidR="00541931">
        <w:rPr>
          <w:rFonts w:ascii="Sylfaen" w:hAnsi="Sylfaen"/>
          <w:color w:val="000000" w:themeColor="text1"/>
        </w:rPr>
        <w:t>ue</w:t>
      </w:r>
      <w:r w:rsidRPr="009A5FCB">
        <w:rPr>
          <w:rFonts w:ascii="Sylfaen" w:hAnsi="Sylfaen"/>
          <w:color w:val="000000" w:themeColor="text1"/>
        </w:rPr>
        <w:t>s (entre 15 et 110 ans</w:t>
      </w:r>
      <w:r>
        <w:rPr>
          <w:rFonts w:ascii="Sylfaen" w:hAnsi="Sylfaen"/>
          <w:color w:val="000000" w:themeColor="text1"/>
        </w:rPr>
        <w:t xml:space="preserve"> comme le précise la CRE</w:t>
      </w:r>
      <w:r w:rsidRPr="009A5FCB">
        <w:rPr>
          <w:rFonts w:ascii="Sylfaen" w:hAnsi="Sylfaen"/>
          <w:color w:val="000000" w:themeColor="text1"/>
        </w:rPr>
        <w:t>).</w:t>
      </w:r>
      <w:r>
        <w:rPr>
          <w:rFonts w:ascii="Sylfaen" w:hAnsi="Sylfaen"/>
          <w:color w:val="000000" w:themeColor="text1"/>
        </w:rPr>
        <w:t xml:space="preserve"> </w:t>
      </w:r>
      <w:r w:rsidR="00541931">
        <w:rPr>
          <w:rFonts w:ascii="Sylfaen" w:hAnsi="Sylfaen"/>
          <w:color w:val="000000" w:themeColor="text1"/>
        </w:rPr>
        <w:t>L</w:t>
      </w:r>
      <w:r>
        <w:rPr>
          <w:rFonts w:ascii="Sylfaen" w:hAnsi="Sylfaen"/>
          <w:color w:val="000000" w:themeColor="text1"/>
        </w:rPr>
        <w:t>e</w:t>
      </w:r>
      <w:r w:rsidR="009560D7">
        <w:rPr>
          <w:rFonts w:ascii="Sylfaen" w:hAnsi="Sylfaen"/>
          <w:color w:val="000000" w:themeColor="text1"/>
        </w:rPr>
        <w:t>s</w:t>
      </w:r>
      <w:r>
        <w:rPr>
          <w:rFonts w:ascii="Sylfaen" w:hAnsi="Sylfaen"/>
          <w:color w:val="000000" w:themeColor="text1"/>
        </w:rPr>
        <w:t xml:space="preserve"> coût</w:t>
      </w:r>
      <w:r w:rsidR="009560D7">
        <w:rPr>
          <w:rFonts w:ascii="Sylfaen" w:hAnsi="Sylfaen"/>
          <w:color w:val="000000" w:themeColor="text1"/>
        </w:rPr>
        <w:t>s</w:t>
      </w:r>
      <w:r>
        <w:rPr>
          <w:rFonts w:ascii="Sylfaen" w:hAnsi="Sylfaen"/>
          <w:color w:val="000000" w:themeColor="text1"/>
        </w:rPr>
        <w:t xml:space="preserve"> des EnR </w:t>
      </w:r>
      <w:r w:rsidR="00541931">
        <w:rPr>
          <w:rFonts w:ascii="Sylfaen" w:hAnsi="Sylfaen"/>
          <w:color w:val="000000" w:themeColor="text1"/>
        </w:rPr>
        <w:t xml:space="preserve">sont ensuite comparés </w:t>
      </w:r>
      <w:r>
        <w:rPr>
          <w:rFonts w:ascii="Sylfaen" w:hAnsi="Sylfaen"/>
          <w:color w:val="000000" w:themeColor="text1"/>
        </w:rPr>
        <w:t xml:space="preserve">aux énergies conventionnelles qui ont profité du développement historique du réseau, </w:t>
      </w:r>
      <w:r w:rsidR="00541931">
        <w:rPr>
          <w:rFonts w:ascii="Sylfaen" w:hAnsi="Sylfaen"/>
          <w:color w:val="000000" w:themeColor="text1"/>
        </w:rPr>
        <w:t xml:space="preserve">et </w:t>
      </w:r>
      <w:r>
        <w:rPr>
          <w:rFonts w:ascii="Sylfaen" w:hAnsi="Sylfaen"/>
          <w:color w:val="000000" w:themeColor="text1"/>
        </w:rPr>
        <w:t xml:space="preserve">qui ont </w:t>
      </w:r>
      <w:r w:rsidR="00F47240">
        <w:rPr>
          <w:rFonts w:ascii="Sylfaen" w:hAnsi="Sylfaen"/>
          <w:color w:val="000000" w:themeColor="text1"/>
        </w:rPr>
        <w:t>présidé à son organisation</w:t>
      </w:r>
      <w:r>
        <w:rPr>
          <w:rFonts w:ascii="Sylfaen" w:hAnsi="Sylfaen"/>
          <w:color w:val="000000" w:themeColor="text1"/>
        </w:rPr>
        <w:t xml:space="preserve">. </w:t>
      </w:r>
      <w:r w:rsidR="0079117D">
        <w:rPr>
          <w:rFonts w:ascii="Sylfaen" w:hAnsi="Sylfaen"/>
          <w:color w:val="000000" w:themeColor="text1"/>
        </w:rPr>
        <w:t>L</w:t>
      </w:r>
      <w:r>
        <w:rPr>
          <w:rFonts w:ascii="Sylfaen" w:hAnsi="Sylfaen"/>
          <w:color w:val="000000" w:themeColor="text1"/>
        </w:rPr>
        <w:t xml:space="preserve">a consultation de la CRE ne met </w:t>
      </w:r>
      <w:r w:rsidR="00541931">
        <w:rPr>
          <w:rFonts w:ascii="Sylfaen" w:hAnsi="Sylfaen"/>
          <w:color w:val="000000" w:themeColor="text1"/>
        </w:rPr>
        <w:t xml:space="preserve">pas suffisamment </w:t>
      </w:r>
      <w:r>
        <w:rPr>
          <w:rFonts w:ascii="Sylfaen" w:hAnsi="Sylfaen"/>
          <w:color w:val="000000" w:themeColor="text1"/>
        </w:rPr>
        <w:t xml:space="preserve">en lumière </w:t>
      </w:r>
      <w:r w:rsidR="00541931">
        <w:rPr>
          <w:rFonts w:ascii="Sylfaen" w:hAnsi="Sylfaen"/>
          <w:color w:val="000000" w:themeColor="text1"/>
        </w:rPr>
        <w:t>cette différence de traitement, en omettant de préciser que les producteurs EnR financent entièrement l’ensemble des créations des ouvrages présentés dans le SDDR et nécessaire</w:t>
      </w:r>
      <w:r w:rsidR="009560D7">
        <w:rPr>
          <w:rFonts w:ascii="Sylfaen" w:hAnsi="Sylfaen"/>
          <w:color w:val="000000" w:themeColor="text1"/>
        </w:rPr>
        <w:t>s</w:t>
      </w:r>
      <w:r w:rsidR="00541931">
        <w:rPr>
          <w:rFonts w:ascii="Sylfaen" w:hAnsi="Sylfaen"/>
          <w:color w:val="000000" w:themeColor="text1"/>
        </w:rPr>
        <w:t xml:space="preserve"> au raccordement des EnR</w:t>
      </w:r>
      <w:r w:rsidR="00A865E6">
        <w:rPr>
          <w:rFonts w:ascii="Sylfaen" w:hAnsi="Sylfaen"/>
          <w:color w:val="000000" w:themeColor="text1"/>
        </w:rPr>
        <w:t>, et en assument le risque.</w:t>
      </w:r>
    </w:p>
    <w:sectPr w:rsidR="00541931" w:rsidSect="00206D2D">
      <w:footerReference w:type="default" r:id="rId13"/>
      <w:pgSz w:w="11906" w:h="16838"/>
      <w:pgMar w:top="1135" w:right="1417" w:bottom="993" w:left="1417" w:header="284"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03052B" w14:textId="77777777" w:rsidR="00260BDF" w:rsidRDefault="00260BDF" w:rsidP="00CD5443">
      <w:pPr>
        <w:spacing w:after="0" w:line="240" w:lineRule="auto"/>
      </w:pPr>
      <w:r>
        <w:separator/>
      </w:r>
    </w:p>
  </w:endnote>
  <w:endnote w:type="continuationSeparator" w:id="0">
    <w:p w14:paraId="731F45E2" w14:textId="77777777" w:rsidR="00260BDF" w:rsidRDefault="00260BDF" w:rsidP="00CD5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70804653"/>
      <w:docPartObj>
        <w:docPartGallery w:val="Page Numbers (Bottom of Page)"/>
        <w:docPartUnique/>
      </w:docPartObj>
    </w:sdtPr>
    <w:sdtEndPr>
      <w:rPr>
        <w:rFonts w:ascii="Sylfaen" w:hAnsi="Sylfaen"/>
        <w:sz w:val="20"/>
      </w:rPr>
    </w:sdtEndPr>
    <w:sdtContent>
      <w:p w14:paraId="54E802D0" w14:textId="4ED8A6AF" w:rsidR="0037679E" w:rsidRPr="00206D2D" w:rsidRDefault="0037679E" w:rsidP="00206D2D">
        <w:pPr>
          <w:pStyle w:val="Pieddepage"/>
          <w:jc w:val="right"/>
          <w:rPr>
            <w:rFonts w:ascii="Sylfaen" w:hAnsi="Sylfaen"/>
            <w:sz w:val="20"/>
          </w:rPr>
        </w:pPr>
        <w:r w:rsidRPr="0067150F">
          <w:rPr>
            <w:rFonts w:ascii="Sylfaen" w:hAnsi="Sylfaen"/>
            <w:sz w:val="20"/>
          </w:rPr>
          <w:fldChar w:fldCharType="begin"/>
        </w:r>
        <w:r w:rsidRPr="0067150F">
          <w:rPr>
            <w:rFonts w:ascii="Sylfaen" w:hAnsi="Sylfaen"/>
            <w:sz w:val="20"/>
          </w:rPr>
          <w:instrText>PAGE   \* MERGEFORMAT</w:instrText>
        </w:r>
        <w:r w:rsidRPr="0067150F">
          <w:rPr>
            <w:rFonts w:ascii="Sylfaen" w:hAnsi="Sylfaen"/>
            <w:sz w:val="20"/>
          </w:rPr>
          <w:fldChar w:fldCharType="separate"/>
        </w:r>
        <w:r w:rsidR="00D63A91">
          <w:rPr>
            <w:rFonts w:ascii="Sylfaen" w:hAnsi="Sylfaen"/>
            <w:noProof/>
            <w:sz w:val="20"/>
          </w:rPr>
          <w:t>24</w:t>
        </w:r>
        <w:r w:rsidRPr="0067150F">
          <w:rPr>
            <w:rFonts w:ascii="Sylfaen" w:hAnsi="Sylfaen"/>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0F52BA" w14:textId="77777777" w:rsidR="00260BDF" w:rsidRDefault="00260BDF" w:rsidP="00CD5443">
      <w:pPr>
        <w:spacing w:after="0" w:line="240" w:lineRule="auto"/>
      </w:pPr>
      <w:r>
        <w:separator/>
      </w:r>
    </w:p>
  </w:footnote>
  <w:footnote w:type="continuationSeparator" w:id="0">
    <w:p w14:paraId="62885783" w14:textId="77777777" w:rsidR="00260BDF" w:rsidRDefault="00260BDF" w:rsidP="00CD54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32DE0"/>
    <w:multiLevelType w:val="hybridMultilevel"/>
    <w:tmpl w:val="6D4449BA"/>
    <w:lvl w:ilvl="0" w:tplc="5B5415B6">
      <w:start w:val="6"/>
      <w:numFmt w:val="bullet"/>
      <w:lvlText w:val="-"/>
      <w:lvlJc w:val="left"/>
      <w:pPr>
        <w:ind w:left="720" w:hanging="360"/>
      </w:pPr>
      <w:rPr>
        <w:rFonts w:ascii="Calibri" w:eastAsia="Times New Roman" w:hAnsi="Calibri" w:cs="Calibri" w:hint="default"/>
      </w:rPr>
    </w:lvl>
    <w:lvl w:ilvl="1" w:tplc="6C3A7F5A">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9727C5E"/>
    <w:multiLevelType w:val="hybridMultilevel"/>
    <w:tmpl w:val="CDEC8B6C"/>
    <w:lvl w:ilvl="0" w:tplc="5944165A">
      <w:start w:val="1"/>
      <w:numFmt w:val="bullet"/>
      <w:lvlText w:val="-"/>
      <w:lvlJc w:val="left"/>
      <w:pPr>
        <w:tabs>
          <w:tab w:val="num" w:pos="720"/>
        </w:tabs>
        <w:ind w:left="720" w:hanging="360"/>
      </w:pPr>
      <w:rPr>
        <w:rFonts w:ascii="Times New Roman" w:hAnsi="Times New Roman" w:hint="default"/>
      </w:rPr>
    </w:lvl>
    <w:lvl w:ilvl="1" w:tplc="E8B87624" w:tentative="1">
      <w:start w:val="1"/>
      <w:numFmt w:val="bullet"/>
      <w:lvlText w:val="-"/>
      <w:lvlJc w:val="left"/>
      <w:pPr>
        <w:tabs>
          <w:tab w:val="num" w:pos="1440"/>
        </w:tabs>
        <w:ind w:left="1440" w:hanging="360"/>
      </w:pPr>
      <w:rPr>
        <w:rFonts w:ascii="Times New Roman" w:hAnsi="Times New Roman" w:hint="default"/>
      </w:rPr>
    </w:lvl>
    <w:lvl w:ilvl="2" w:tplc="A25E68EE" w:tentative="1">
      <w:start w:val="1"/>
      <w:numFmt w:val="bullet"/>
      <w:lvlText w:val="-"/>
      <w:lvlJc w:val="left"/>
      <w:pPr>
        <w:tabs>
          <w:tab w:val="num" w:pos="2160"/>
        </w:tabs>
        <w:ind w:left="2160" w:hanging="360"/>
      </w:pPr>
      <w:rPr>
        <w:rFonts w:ascii="Times New Roman" w:hAnsi="Times New Roman" w:hint="default"/>
      </w:rPr>
    </w:lvl>
    <w:lvl w:ilvl="3" w:tplc="01FA2544" w:tentative="1">
      <w:start w:val="1"/>
      <w:numFmt w:val="bullet"/>
      <w:lvlText w:val="-"/>
      <w:lvlJc w:val="left"/>
      <w:pPr>
        <w:tabs>
          <w:tab w:val="num" w:pos="2880"/>
        </w:tabs>
        <w:ind w:left="2880" w:hanging="360"/>
      </w:pPr>
      <w:rPr>
        <w:rFonts w:ascii="Times New Roman" w:hAnsi="Times New Roman" w:hint="default"/>
      </w:rPr>
    </w:lvl>
    <w:lvl w:ilvl="4" w:tplc="E98C2ABC" w:tentative="1">
      <w:start w:val="1"/>
      <w:numFmt w:val="bullet"/>
      <w:lvlText w:val="-"/>
      <w:lvlJc w:val="left"/>
      <w:pPr>
        <w:tabs>
          <w:tab w:val="num" w:pos="3600"/>
        </w:tabs>
        <w:ind w:left="3600" w:hanging="360"/>
      </w:pPr>
      <w:rPr>
        <w:rFonts w:ascii="Times New Roman" w:hAnsi="Times New Roman" w:hint="default"/>
      </w:rPr>
    </w:lvl>
    <w:lvl w:ilvl="5" w:tplc="F24A8578" w:tentative="1">
      <w:start w:val="1"/>
      <w:numFmt w:val="bullet"/>
      <w:lvlText w:val="-"/>
      <w:lvlJc w:val="left"/>
      <w:pPr>
        <w:tabs>
          <w:tab w:val="num" w:pos="4320"/>
        </w:tabs>
        <w:ind w:left="4320" w:hanging="360"/>
      </w:pPr>
      <w:rPr>
        <w:rFonts w:ascii="Times New Roman" w:hAnsi="Times New Roman" w:hint="default"/>
      </w:rPr>
    </w:lvl>
    <w:lvl w:ilvl="6" w:tplc="C99292A0" w:tentative="1">
      <w:start w:val="1"/>
      <w:numFmt w:val="bullet"/>
      <w:lvlText w:val="-"/>
      <w:lvlJc w:val="left"/>
      <w:pPr>
        <w:tabs>
          <w:tab w:val="num" w:pos="5040"/>
        </w:tabs>
        <w:ind w:left="5040" w:hanging="360"/>
      </w:pPr>
      <w:rPr>
        <w:rFonts w:ascii="Times New Roman" w:hAnsi="Times New Roman" w:hint="default"/>
      </w:rPr>
    </w:lvl>
    <w:lvl w:ilvl="7" w:tplc="714E1DEE" w:tentative="1">
      <w:start w:val="1"/>
      <w:numFmt w:val="bullet"/>
      <w:lvlText w:val="-"/>
      <w:lvlJc w:val="left"/>
      <w:pPr>
        <w:tabs>
          <w:tab w:val="num" w:pos="5760"/>
        </w:tabs>
        <w:ind w:left="5760" w:hanging="360"/>
      </w:pPr>
      <w:rPr>
        <w:rFonts w:ascii="Times New Roman" w:hAnsi="Times New Roman" w:hint="default"/>
      </w:rPr>
    </w:lvl>
    <w:lvl w:ilvl="8" w:tplc="744C0ED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CED1603"/>
    <w:multiLevelType w:val="hybridMultilevel"/>
    <w:tmpl w:val="55ECA91A"/>
    <w:lvl w:ilvl="0" w:tplc="FA0EAEC8">
      <w:start w:val="1"/>
      <w:numFmt w:val="bullet"/>
      <w:lvlText w:val=""/>
      <w:lvlJc w:val="left"/>
      <w:pPr>
        <w:tabs>
          <w:tab w:val="num" w:pos="720"/>
        </w:tabs>
        <w:ind w:left="720" w:hanging="360"/>
      </w:pPr>
      <w:rPr>
        <w:rFonts w:ascii="Symbol" w:hAnsi="Symbol" w:hint="default"/>
      </w:rPr>
    </w:lvl>
    <w:lvl w:ilvl="1" w:tplc="B330E44A" w:tentative="1">
      <w:start w:val="1"/>
      <w:numFmt w:val="bullet"/>
      <w:lvlText w:val=""/>
      <w:lvlJc w:val="left"/>
      <w:pPr>
        <w:tabs>
          <w:tab w:val="num" w:pos="1440"/>
        </w:tabs>
        <w:ind w:left="1440" w:hanging="360"/>
      </w:pPr>
      <w:rPr>
        <w:rFonts w:ascii="Symbol" w:hAnsi="Symbol" w:hint="default"/>
      </w:rPr>
    </w:lvl>
    <w:lvl w:ilvl="2" w:tplc="7CCE91C6" w:tentative="1">
      <w:start w:val="1"/>
      <w:numFmt w:val="bullet"/>
      <w:lvlText w:val=""/>
      <w:lvlJc w:val="left"/>
      <w:pPr>
        <w:tabs>
          <w:tab w:val="num" w:pos="2160"/>
        </w:tabs>
        <w:ind w:left="2160" w:hanging="360"/>
      </w:pPr>
      <w:rPr>
        <w:rFonts w:ascii="Symbol" w:hAnsi="Symbol" w:hint="default"/>
      </w:rPr>
    </w:lvl>
    <w:lvl w:ilvl="3" w:tplc="C4DE299A" w:tentative="1">
      <w:start w:val="1"/>
      <w:numFmt w:val="bullet"/>
      <w:lvlText w:val=""/>
      <w:lvlJc w:val="left"/>
      <w:pPr>
        <w:tabs>
          <w:tab w:val="num" w:pos="2880"/>
        </w:tabs>
        <w:ind w:left="2880" w:hanging="360"/>
      </w:pPr>
      <w:rPr>
        <w:rFonts w:ascii="Symbol" w:hAnsi="Symbol" w:hint="default"/>
      </w:rPr>
    </w:lvl>
    <w:lvl w:ilvl="4" w:tplc="4D00884A" w:tentative="1">
      <w:start w:val="1"/>
      <w:numFmt w:val="bullet"/>
      <w:lvlText w:val=""/>
      <w:lvlJc w:val="left"/>
      <w:pPr>
        <w:tabs>
          <w:tab w:val="num" w:pos="3600"/>
        </w:tabs>
        <w:ind w:left="3600" w:hanging="360"/>
      </w:pPr>
      <w:rPr>
        <w:rFonts w:ascii="Symbol" w:hAnsi="Symbol" w:hint="default"/>
      </w:rPr>
    </w:lvl>
    <w:lvl w:ilvl="5" w:tplc="1610D0E0" w:tentative="1">
      <w:start w:val="1"/>
      <w:numFmt w:val="bullet"/>
      <w:lvlText w:val=""/>
      <w:lvlJc w:val="left"/>
      <w:pPr>
        <w:tabs>
          <w:tab w:val="num" w:pos="4320"/>
        </w:tabs>
        <w:ind w:left="4320" w:hanging="360"/>
      </w:pPr>
      <w:rPr>
        <w:rFonts w:ascii="Symbol" w:hAnsi="Symbol" w:hint="default"/>
      </w:rPr>
    </w:lvl>
    <w:lvl w:ilvl="6" w:tplc="A6C452B4" w:tentative="1">
      <w:start w:val="1"/>
      <w:numFmt w:val="bullet"/>
      <w:lvlText w:val=""/>
      <w:lvlJc w:val="left"/>
      <w:pPr>
        <w:tabs>
          <w:tab w:val="num" w:pos="5040"/>
        </w:tabs>
        <w:ind w:left="5040" w:hanging="360"/>
      </w:pPr>
      <w:rPr>
        <w:rFonts w:ascii="Symbol" w:hAnsi="Symbol" w:hint="default"/>
      </w:rPr>
    </w:lvl>
    <w:lvl w:ilvl="7" w:tplc="27F07332" w:tentative="1">
      <w:start w:val="1"/>
      <w:numFmt w:val="bullet"/>
      <w:lvlText w:val=""/>
      <w:lvlJc w:val="left"/>
      <w:pPr>
        <w:tabs>
          <w:tab w:val="num" w:pos="5760"/>
        </w:tabs>
        <w:ind w:left="5760" w:hanging="360"/>
      </w:pPr>
      <w:rPr>
        <w:rFonts w:ascii="Symbol" w:hAnsi="Symbol" w:hint="default"/>
      </w:rPr>
    </w:lvl>
    <w:lvl w:ilvl="8" w:tplc="E2160D04"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D975A61"/>
    <w:multiLevelType w:val="hybridMultilevel"/>
    <w:tmpl w:val="07F005E0"/>
    <w:lvl w:ilvl="0" w:tplc="02AE287A">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270E76CA"/>
    <w:multiLevelType w:val="hybridMultilevel"/>
    <w:tmpl w:val="CD5AB402"/>
    <w:lvl w:ilvl="0" w:tplc="4E06C3D4">
      <w:start w:val="1"/>
      <w:numFmt w:val="bullet"/>
      <w:lvlText w:val="-"/>
      <w:lvlJc w:val="left"/>
      <w:pPr>
        <w:tabs>
          <w:tab w:val="num" w:pos="720"/>
        </w:tabs>
        <w:ind w:left="720" w:hanging="360"/>
      </w:pPr>
      <w:rPr>
        <w:rFonts w:ascii="Times New Roman" w:hAnsi="Times New Roman" w:hint="default"/>
      </w:rPr>
    </w:lvl>
    <w:lvl w:ilvl="1" w:tplc="3092C46E" w:tentative="1">
      <w:start w:val="1"/>
      <w:numFmt w:val="bullet"/>
      <w:lvlText w:val="-"/>
      <w:lvlJc w:val="left"/>
      <w:pPr>
        <w:tabs>
          <w:tab w:val="num" w:pos="1440"/>
        </w:tabs>
        <w:ind w:left="1440" w:hanging="360"/>
      </w:pPr>
      <w:rPr>
        <w:rFonts w:ascii="Times New Roman" w:hAnsi="Times New Roman" w:hint="default"/>
      </w:rPr>
    </w:lvl>
    <w:lvl w:ilvl="2" w:tplc="256876C6" w:tentative="1">
      <w:start w:val="1"/>
      <w:numFmt w:val="bullet"/>
      <w:lvlText w:val="-"/>
      <w:lvlJc w:val="left"/>
      <w:pPr>
        <w:tabs>
          <w:tab w:val="num" w:pos="2160"/>
        </w:tabs>
        <w:ind w:left="2160" w:hanging="360"/>
      </w:pPr>
      <w:rPr>
        <w:rFonts w:ascii="Times New Roman" w:hAnsi="Times New Roman" w:hint="default"/>
      </w:rPr>
    </w:lvl>
    <w:lvl w:ilvl="3" w:tplc="EB68B208" w:tentative="1">
      <w:start w:val="1"/>
      <w:numFmt w:val="bullet"/>
      <w:lvlText w:val="-"/>
      <w:lvlJc w:val="left"/>
      <w:pPr>
        <w:tabs>
          <w:tab w:val="num" w:pos="2880"/>
        </w:tabs>
        <w:ind w:left="2880" w:hanging="360"/>
      </w:pPr>
      <w:rPr>
        <w:rFonts w:ascii="Times New Roman" w:hAnsi="Times New Roman" w:hint="default"/>
      </w:rPr>
    </w:lvl>
    <w:lvl w:ilvl="4" w:tplc="70B8C694" w:tentative="1">
      <w:start w:val="1"/>
      <w:numFmt w:val="bullet"/>
      <w:lvlText w:val="-"/>
      <w:lvlJc w:val="left"/>
      <w:pPr>
        <w:tabs>
          <w:tab w:val="num" w:pos="3600"/>
        </w:tabs>
        <w:ind w:left="3600" w:hanging="360"/>
      </w:pPr>
      <w:rPr>
        <w:rFonts w:ascii="Times New Roman" w:hAnsi="Times New Roman" w:hint="default"/>
      </w:rPr>
    </w:lvl>
    <w:lvl w:ilvl="5" w:tplc="C8F86F3A" w:tentative="1">
      <w:start w:val="1"/>
      <w:numFmt w:val="bullet"/>
      <w:lvlText w:val="-"/>
      <w:lvlJc w:val="left"/>
      <w:pPr>
        <w:tabs>
          <w:tab w:val="num" w:pos="4320"/>
        </w:tabs>
        <w:ind w:left="4320" w:hanging="360"/>
      </w:pPr>
      <w:rPr>
        <w:rFonts w:ascii="Times New Roman" w:hAnsi="Times New Roman" w:hint="default"/>
      </w:rPr>
    </w:lvl>
    <w:lvl w:ilvl="6" w:tplc="99CA7CB2" w:tentative="1">
      <w:start w:val="1"/>
      <w:numFmt w:val="bullet"/>
      <w:lvlText w:val="-"/>
      <w:lvlJc w:val="left"/>
      <w:pPr>
        <w:tabs>
          <w:tab w:val="num" w:pos="5040"/>
        </w:tabs>
        <w:ind w:left="5040" w:hanging="360"/>
      </w:pPr>
      <w:rPr>
        <w:rFonts w:ascii="Times New Roman" w:hAnsi="Times New Roman" w:hint="default"/>
      </w:rPr>
    </w:lvl>
    <w:lvl w:ilvl="7" w:tplc="4C804332" w:tentative="1">
      <w:start w:val="1"/>
      <w:numFmt w:val="bullet"/>
      <w:lvlText w:val="-"/>
      <w:lvlJc w:val="left"/>
      <w:pPr>
        <w:tabs>
          <w:tab w:val="num" w:pos="5760"/>
        </w:tabs>
        <w:ind w:left="5760" w:hanging="360"/>
      </w:pPr>
      <w:rPr>
        <w:rFonts w:ascii="Times New Roman" w:hAnsi="Times New Roman" w:hint="default"/>
      </w:rPr>
    </w:lvl>
    <w:lvl w:ilvl="8" w:tplc="4E3CB7B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C545E44"/>
    <w:multiLevelType w:val="hybridMultilevel"/>
    <w:tmpl w:val="34C243B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cs="Wingdings" w:hint="default"/>
      </w:rPr>
    </w:lvl>
    <w:lvl w:ilvl="3" w:tplc="040C0001" w:tentative="1">
      <w:start w:val="1"/>
      <w:numFmt w:val="bullet"/>
      <w:lvlText w:val=""/>
      <w:lvlJc w:val="left"/>
      <w:pPr>
        <w:ind w:left="3600" w:hanging="360"/>
      </w:pPr>
      <w:rPr>
        <w:rFonts w:ascii="Symbol" w:hAnsi="Symbol" w:cs="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cs="Wingdings" w:hint="default"/>
      </w:rPr>
    </w:lvl>
    <w:lvl w:ilvl="6" w:tplc="040C0001" w:tentative="1">
      <w:start w:val="1"/>
      <w:numFmt w:val="bullet"/>
      <w:lvlText w:val=""/>
      <w:lvlJc w:val="left"/>
      <w:pPr>
        <w:ind w:left="5760" w:hanging="360"/>
      </w:pPr>
      <w:rPr>
        <w:rFonts w:ascii="Symbol" w:hAnsi="Symbol" w:cs="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cs="Wingdings" w:hint="default"/>
      </w:rPr>
    </w:lvl>
  </w:abstractNum>
  <w:abstractNum w:abstractNumId="6" w15:restartNumberingAfterBreak="0">
    <w:nsid w:val="37E466C2"/>
    <w:multiLevelType w:val="hybridMultilevel"/>
    <w:tmpl w:val="C194D3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98B371E"/>
    <w:multiLevelType w:val="hybridMultilevel"/>
    <w:tmpl w:val="74EA94CE"/>
    <w:lvl w:ilvl="0" w:tplc="3C1EA6F2">
      <w:start w:val="1"/>
      <w:numFmt w:val="bullet"/>
      <w:lvlText w:val=""/>
      <w:lvlJc w:val="left"/>
      <w:pPr>
        <w:tabs>
          <w:tab w:val="num" w:pos="720"/>
        </w:tabs>
        <w:ind w:left="720" w:hanging="360"/>
      </w:pPr>
      <w:rPr>
        <w:rFonts w:ascii="Symbol" w:hAnsi="Symbol" w:hint="default"/>
      </w:rPr>
    </w:lvl>
    <w:lvl w:ilvl="1" w:tplc="4492237E" w:tentative="1">
      <w:start w:val="1"/>
      <w:numFmt w:val="bullet"/>
      <w:lvlText w:val=""/>
      <w:lvlJc w:val="left"/>
      <w:pPr>
        <w:tabs>
          <w:tab w:val="num" w:pos="1440"/>
        </w:tabs>
        <w:ind w:left="1440" w:hanging="360"/>
      </w:pPr>
      <w:rPr>
        <w:rFonts w:ascii="Symbol" w:hAnsi="Symbol" w:hint="default"/>
      </w:rPr>
    </w:lvl>
    <w:lvl w:ilvl="2" w:tplc="DEC0FFCC" w:tentative="1">
      <w:start w:val="1"/>
      <w:numFmt w:val="bullet"/>
      <w:lvlText w:val=""/>
      <w:lvlJc w:val="left"/>
      <w:pPr>
        <w:tabs>
          <w:tab w:val="num" w:pos="2160"/>
        </w:tabs>
        <w:ind w:left="2160" w:hanging="360"/>
      </w:pPr>
      <w:rPr>
        <w:rFonts w:ascii="Symbol" w:hAnsi="Symbol" w:hint="default"/>
      </w:rPr>
    </w:lvl>
    <w:lvl w:ilvl="3" w:tplc="C394B05C" w:tentative="1">
      <w:start w:val="1"/>
      <w:numFmt w:val="bullet"/>
      <w:lvlText w:val=""/>
      <w:lvlJc w:val="left"/>
      <w:pPr>
        <w:tabs>
          <w:tab w:val="num" w:pos="2880"/>
        </w:tabs>
        <w:ind w:left="2880" w:hanging="360"/>
      </w:pPr>
      <w:rPr>
        <w:rFonts w:ascii="Symbol" w:hAnsi="Symbol" w:hint="default"/>
      </w:rPr>
    </w:lvl>
    <w:lvl w:ilvl="4" w:tplc="28107818" w:tentative="1">
      <w:start w:val="1"/>
      <w:numFmt w:val="bullet"/>
      <w:lvlText w:val=""/>
      <w:lvlJc w:val="left"/>
      <w:pPr>
        <w:tabs>
          <w:tab w:val="num" w:pos="3600"/>
        </w:tabs>
        <w:ind w:left="3600" w:hanging="360"/>
      </w:pPr>
      <w:rPr>
        <w:rFonts w:ascii="Symbol" w:hAnsi="Symbol" w:hint="default"/>
      </w:rPr>
    </w:lvl>
    <w:lvl w:ilvl="5" w:tplc="CBC61384" w:tentative="1">
      <w:start w:val="1"/>
      <w:numFmt w:val="bullet"/>
      <w:lvlText w:val=""/>
      <w:lvlJc w:val="left"/>
      <w:pPr>
        <w:tabs>
          <w:tab w:val="num" w:pos="4320"/>
        </w:tabs>
        <w:ind w:left="4320" w:hanging="360"/>
      </w:pPr>
      <w:rPr>
        <w:rFonts w:ascii="Symbol" w:hAnsi="Symbol" w:hint="default"/>
      </w:rPr>
    </w:lvl>
    <w:lvl w:ilvl="6" w:tplc="ECCCE084" w:tentative="1">
      <w:start w:val="1"/>
      <w:numFmt w:val="bullet"/>
      <w:lvlText w:val=""/>
      <w:lvlJc w:val="left"/>
      <w:pPr>
        <w:tabs>
          <w:tab w:val="num" w:pos="5040"/>
        </w:tabs>
        <w:ind w:left="5040" w:hanging="360"/>
      </w:pPr>
      <w:rPr>
        <w:rFonts w:ascii="Symbol" w:hAnsi="Symbol" w:hint="default"/>
      </w:rPr>
    </w:lvl>
    <w:lvl w:ilvl="7" w:tplc="BA1C5314" w:tentative="1">
      <w:start w:val="1"/>
      <w:numFmt w:val="bullet"/>
      <w:lvlText w:val=""/>
      <w:lvlJc w:val="left"/>
      <w:pPr>
        <w:tabs>
          <w:tab w:val="num" w:pos="5760"/>
        </w:tabs>
        <w:ind w:left="5760" w:hanging="360"/>
      </w:pPr>
      <w:rPr>
        <w:rFonts w:ascii="Symbol" w:hAnsi="Symbol" w:hint="default"/>
      </w:rPr>
    </w:lvl>
    <w:lvl w:ilvl="8" w:tplc="A636DA14"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9DC7254"/>
    <w:multiLevelType w:val="hybridMultilevel"/>
    <w:tmpl w:val="9A7ABFE2"/>
    <w:lvl w:ilvl="0" w:tplc="B60A3B5E">
      <w:start w:val="1"/>
      <w:numFmt w:val="bullet"/>
      <w:lvlText w:val=""/>
      <w:lvlJc w:val="left"/>
      <w:pPr>
        <w:tabs>
          <w:tab w:val="num" w:pos="720"/>
        </w:tabs>
        <w:ind w:left="720" w:hanging="360"/>
      </w:pPr>
      <w:rPr>
        <w:rFonts w:ascii="Symbol" w:hAnsi="Symbol" w:hint="default"/>
      </w:rPr>
    </w:lvl>
    <w:lvl w:ilvl="1" w:tplc="0624F738" w:tentative="1">
      <w:start w:val="1"/>
      <w:numFmt w:val="bullet"/>
      <w:lvlText w:val=""/>
      <w:lvlJc w:val="left"/>
      <w:pPr>
        <w:tabs>
          <w:tab w:val="num" w:pos="1440"/>
        </w:tabs>
        <w:ind w:left="1440" w:hanging="360"/>
      </w:pPr>
      <w:rPr>
        <w:rFonts w:ascii="Symbol" w:hAnsi="Symbol" w:hint="default"/>
      </w:rPr>
    </w:lvl>
    <w:lvl w:ilvl="2" w:tplc="E06041A2" w:tentative="1">
      <w:start w:val="1"/>
      <w:numFmt w:val="bullet"/>
      <w:lvlText w:val=""/>
      <w:lvlJc w:val="left"/>
      <w:pPr>
        <w:tabs>
          <w:tab w:val="num" w:pos="2160"/>
        </w:tabs>
        <w:ind w:left="2160" w:hanging="360"/>
      </w:pPr>
      <w:rPr>
        <w:rFonts w:ascii="Symbol" w:hAnsi="Symbol" w:hint="default"/>
      </w:rPr>
    </w:lvl>
    <w:lvl w:ilvl="3" w:tplc="6BF2A6AA" w:tentative="1">
      <w:start w:val="1"/>
      <w:numFmt w:val="bullet"/>
      <w:lvlText w:val=""/>
      <w:lvlJc w:val="left"/>
      <w:pPr>
        <w:tabs>
          <w:tab w:val="num" w:pos="2880"/>
        </w:tabs>
        <w:ind w:left="2880" w:hanging="360"/>
      </w:pPr>
      <w:rPr>
        <w:rFonts w:ascii="Symbol" w:hAnsi="Symbol" w:hint="default"/>
      </w:rPr>
    </w:lvl>
    <w:lvl w:ilvl="4" w:tplc="4E0A6CE8" w:tentative="1">
      <w:start w:val="1"/>
      <w:numFmt w:val="bullet"/>
      <w:lvlText w:val=""/>
      <w:lvlJc w:val="left"/>
      <w:pPr>
        <w:tabs>
          <w:tab w:val="num" w:pos="3600"/>
        </w:tabs>
        <w:ind w:left="3600" w:hanging="360"/>
      </w:pPr>
      <w:rPr>
        <w:rFonts w:ascii="Symbol" w:hAnsi="Symbol" w:hint="default"/>
      </w:rPr>
    </w:lvl>
    <w:lvl w:ilvl="5" w:tplc="72C0C1EA" w:tentative="1">
      <w:start w:val="1"/>
      <w:numFmt w:val="bullet"/>
      <w:lvlText w:val=""/>
      <w:lvlJc w:val="left"/>
      <w:pPr>
        <w:tabs>
          <w:tab w:val="num" w:pos="4320"/>
        </w:tabs>
        <w:ind w:left="4320" w:hanging="360"/>
      </w:pPr>
      <w:rPr>
        <w:rFonts w:ascii="Symbol" w:hAnsi="Symbol" w:hint="default"/>
      </w:rPr>
    </w:lvl>
    <w:lvl w:ilvl="6" w:tplc="9FA4C7BC" w:tentative="1">
      <w:start w:val="1"/>
      <w:numFmt w:val="bullet"/>
      <w:lvlText w:val=""/>
      <w:lvlJc w:val="left"/>
      <w:pPr>
        <w:tabs>
          <w:tab w:val="num" w:pos="5040"/>
        </w:tabs>
        <w:ind w:left="5040" w:hanging="360"/>
      </w:pPr>
      <w:rPr>
        <w:rFonts w:ascii="Symbol" w:hAnsi="Symbol" w:hint="default"/>
      </w:rPr>
    </w:lvl>
    <w:lvl w:ilvl="7" w:tplc="F646886C" w:tentative="1">
      <w:start w:val="1"/>
      <w:numFmt w:val="bullet"/>
      <w:lvlText w:val=""/>
      <w:lvlJc w:val="left"/>
      <w:pPr>
        <w:tabs>
          <w:tab w:val="num" w:pos="5760"/>
        </w:tabs>
        <w:ind w:left="5760" w:hanging="360"/>
      </w:pPr>
      <w:rPr>
        <w:rFonts w:ascii="Symbol" w:hAnsi="Symbol" w:hint="default"/>
      </w:rPr>
    </w:lvl>
    <w:lvl w:ilvl="8" w:tplc="35349E7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AD52BD1"/>
    <w:multiLevelType w:val="hybridMultilevel"/>
    <w:tmpl w:val="33C6ABF0"/>
    <w:lvl w:ilvl="0" w:tplc="5B5415B6">
      <w:start w:val="6"/>
      <w:numFmt w:val="bullet"/>
      <w:lvlText w:val="-"/>
      <w:lvlJc w:val="left"/>
      <w:pPr>
        <w:ind w:left="720" w:hanging="360"/>
      </w:pPr>
      <w:rPr>
        <w:rFonts w:ascii="Calibri" w:eastAsia="Times New Roman" w:hAnsi="Calibri" w:cs="Calibri" w:hint="default"/>
      </w:rPr>
    </w:lvl>
    <w:lvl w:ilvl="1" w:tplc="291EB370">
      <w:start w:val="1"/>
      <w:numFmt w:val="bullet"/>
      <w:lvlText w:val="×"/>
      <w:lvlJc w:val="left"/>
      <w:pPr>
        <w:ind w:left="1440" w:hanging="360"/>
      </w:pPr>
      <w:rPr>
        <w:rFonts w:ascii="Sylfaen" w:hAnsi="Sylfae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3D175122"/>
    <w:multiLevelType w:val="hybridMultilevel"/>
    <w:tmpl w:val="CB22841C"/>
    <w:lvl w:ilvl="0" w:tplc="5B5415B6">
      <w:start w:val="6"/>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3F8C149F"/>
    <w:multiLevelType w:val="hybridMultilevel"/>
    <w:tmpl w:val="A1E207D8"/>
    <w:lvl w:ilvl="0" w:tplc="436629EE">
      <w:start w:val="1"/>
      <w:numFmt w:val="bullet"/>
      <w:lvlText w:val="-"/>
      <w:lvlJc w:val="left"/>
      <w:pPr>
        <w:tabs>
          <w:tab w:val="num" w:pos="720"/>
        </w:tabs>
        <w:ind w:left="720" w:hanging="360"/>
      </w:pPr>
      <w:rPr>
        <w:rFonts w:ascii="Times New Roman" w:hAnsi="Times New Roman" w:hint="default"/>
      </w:rPr>
    </w:lvl>
    <w:lvl w:ilvl="1" w:tplc="D40A2828">
      <w:start w:val="1"/>
      <w:numFmt w:val="bullet"/>
      <w:lvlText w:val="-"/>
      <w:lvlJc w:val="left"/>
      <w:pPr>
        <w:tabs>
          <w:tab w:val="num" w:pos="1440"/>
        </w:tabs>
        <w:ind w:left="1440" w:hanging="360"/>
      </w:pPr>
      <w:rPr>
        <w:rFonts w:ascii="Times New Roman" w:hAnsi="Times New Roman" w:hint="default"/>
      </w:rPr>
    </w:lvl>
    <w:lvl w:ilvl="2" w:tplc="E1CCE9A0" w:tentative="1">
      <w:start w:val="1"/>
      <w:numFmt w:val="bullet"/>
      <w:lvlText w:val="-"/>
      <w:lvlJc w:val="left"/>
      <w:pPr>
        <w:tabs>
          <w:tab w:val="num" w:pos="2160"/>
        </w:tabs>
        <w:ind w:left="2160" w:hanging="360"/>
      </w:pPr>
      <w:rPr>
        <w:rFonts w:ascii="Times New Roman" w:hAnsi="Times New Roman" w:hint="default"/>
      </w:rPr>
    </w:lvl>
    <w:lvl w:ilvl="3" w:tplc="2EEC8D28" w:tentative="1">
      <w:start w:val="1"/>
      <w:numFmt w:val="bullet"/>
      <w:lvlText w:val="-"/>
      <w:lvlJc w:val="left"/>
      <w:pPr>
        <w:tabs>
          <w:tab w:val="num" w:pos="2880"/>
        </w:tabs>
        <w:ind w:left="2880" w:hanging="360"/>
      </w:pPr>
      <w:rPr>
        <w:rFonts w:ascii="Times New Roman" w:hAnsi="Times New Roman" w:hint="default"/>
      </w:rPr>
    </w:lvl>
    <w:lvl w:ilvl="4" w:tplc="B63CCAF2" w:tentative="1">
      <w:start w:val="1"/>
      <w:numFmt w:val="bullet"/>
      <w:lvlText w:val="-"/>
      <w:lvlJc w:val="left"/>
      <w:pPr>
        <w:tabs>
          <w:tab w:val="num" w:pos="3600"/>
        </w:tabs>
        <w:ind w:left="3600" w:hanging="360"/>
      </w:pPr>
      <w:rPr>
        <w:rFonts w:ascii="Times New Roman" w:hAnsi="Times New Roman" w:hint="default"/>
      </w:rPr>
    </w:lvl>
    <w:lvl w:ilvl="5" w:tplc="42D68CE6" w:tentative="1">
      <w:start w:val="1"/>
      <w:numFmt w:val="bullet"/>
      <w:lvlText w:val="-"/>
      <w:lvlJc w:val="left"/>
      <w:pPr>
        <w:tabs>
          <w:tab w:val="num" w:pos="4320"/>
        </w:tabs>
        <w:ind w:left="4320" w:hanging="360"/>
      </w:pPr>
      <w:rPr>
        <w:rFonts w:ascii="Times New Roman" w:hAnsi="Times New Roman" w:hint="default"/>
      </w:rPr>
    </w:lvl>
    <w:lvl w:ilvl="6" w:tplc="D474FF72" w:tentative="1">
      <w:start w:val="1"/>
      <w:numFmt w:val="bullet"/>
      <w:lvlText w:val="-"/>
      <w:lvlJc w:val="left"/>
      <w:pPr>
        <w:tabs>
          <w:tab w:val="num" w:pos="5040"/>
        </w:tabs>
        <w:ind w:left="5040" w:hanging="360"/>
      </w:pPr>
      <w:rPr>
        <w:rFonts w:ascii="Times New Roman" w:hAnsi="Times New Roman" w:hint="default"/>
      </w:rPr>
    </w:lvl>
    <w:lvl w:ilvl="7" w:tplc="5452215C" w:tentative="1">
      <w:start w:val="1"/>
      <w:numFmt w:val="bullet"/>
      <w:lvlText w:val="-"/>
      <w:lvlJc w:val="left"/>
      <w:pPr>
        <w:tabs>
          <w:tab w:val="num" w:pos="5760"/>
        </w:tabs>
        <w:ind w:left="5760" w:hanging="360"/>
      </w:pPr>
      <w:rPr>
        <w:rFonts w:ascii="Times New Roman" w:hAnsi="Times New Roman" w:hint="default"/>
      </w:rPr>
    </w:lvl>
    <w:lvl w:ilvl="8" w:tplc="4006B3B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4DAA42C1"/>
    <w:multiLevelType w:val="hybridMultilevel"/>
    <w:tmpl w:val="63CC049E"/>
    <w:lvl w:ilvl="0" w:tplc="5B5415B6">
      <w:start w:val="6"/>
      <w:numFmt w:val="bullet"/>
      <w:lvlText w:val="-"/>
      <w:lvlJc w:val="left"/>
      <w:pPr>
        <w:ind w:left="720" w:hanging="360"/>
      </w:pPr>
      <w:rPr>
        <w:rFonts w:ascii="Calibri" w:eastAsia="Times New Roman" w:hAnsi="Calibri" w:cs="Calibri"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54952CAD"/>
    <w:multiLevelType w:val="hybridMultilevel"/>
    <w:tmpl w:val="62060F20"/>
    <w:lvl w:ilvl="0" w:tplc="858CF264">
      <w:start w:val="1"/>
      <w:numFmt w:val="bullet"/>
      <w:lvlText w:val="-"/>
      <w:lvlJc w:val="left"/>
      <w:pPr>
        <w:tabs>
          <w:tab w:val="num" w:pos="720"/>
        </w:tabs>
        <w:ind w:left="720" w:hanging="360"/>
      </w:pPr>
      <w:rPr>
        <w:rFonts w:ascii="Times New Roman" w:hAnsi="Times New Roman" w:hint="default"/>
      </w:rPr>
    </w:lvl>
    <w:lvl w:ilvl="1" w:tplc="AD7881B6" w:tentative="1">
      <w:start w:val="1"/>
      <w:numFmt w:val="bullet"/>
      <w:lvlText w:val="-"/>
      <w:lvlJc w:val="left"/>
      <w:pPr>
        <w:tabs>
          <w:tab w:val="num" w:pos="1440"/>
        </w:tabs>
        <w:ind w:left="1440" w:hanging="360"/>
      </w:pPr>
      <w:rPr>
        <w:rFonts w:ascii="Times New Roman" w:hAnsi="Times New Roman" w:hint="default"/>
      </w:rPr>
    </w:lvl>
    <w:lvl w:ilvl="2" w:tplc="C91029CA" w:tentative="1">
      <w:start w:val="1"/>
      <w:numFmt w:val="bullet"/>
      <w:lvlText w:val="-"/>
      <w:lvlJc w:val="left"/>
      <w:pPr>
        <w:tabs>
          <w:tab w:val="num" w:pos="2160"/>
        </w:tabs>
        <w:ind w:left="2160" w:hanging="360"/>
      </w:pPr>
      <w:rPr>
        <w:rFonts w:ascii="Times New Roman" w:hAnsi="Times New Roman" w:hint="default"/>
      </w:rPr>
    </w:lvl>
    <w:lvl w:ilvl="3" w:tplc="7840A9A4" w:tentative="1">
      <w:start w:val="1"/>
      <w:numFmt w:val="bullet"/>
      <w:lvlText w:val="-"/>
      <w:lvlJc w:val="left"/>
      <w:pPr>
        <w:tabs>
          <w:tab w:val="num" w:pos="2880"/>
        </w:tabs>
        <w:ind w:left="2880" w:hanging="360"/>
      </w:pPr>
      <w:rPr>
        <w:rFonts w:ascii="Times New Roman" w:hAnsi="Times New Roman" w:hint="default"/>
      </w:rPr>
    </w:lvl>
    <w:lvl w:ilvl="4" w:tplc="9FBEC9E8" w:tentative="1">
      <w:start w:val="1"/>
      <w:numFmt w:val="bullet"/>
      <w:lvlText w:val="-"/>
      <w:lvlJc w:val="left"/>
      <w:pPr>
        <w:tabs>
          <w:tab w:val="num" w:pos="3600"/>
        </w:tabs>
        <w:ind w:left="3600" w:hanging="360"/>
      </w:pPr>
      <w:rPr>
        <w:rFonts w:ascii="Times New Roman" w:hAnsi="Times New Roman" w:hint="default"/>
      </w:rPr>
    </w:lvl>
    <w:lvl w:ilvl="5" w:tplc="7EA4ED04" w:tentative="1">
      <w:start w:val="1"/>
      <w:numFmt w:val="bullet"/>
      <w:lvlText w:val="-"/>
      <w:lvlJc w:val="left"/>
      <w:pPr>
        <w:tabs>
          <w:tab w:val="num" w:pos="4320"/>
        </w:tabs>
        <w:ind w:left="4320" w:hanging="360"/>
      </w:pPr>
      <w:rPr>
        <w:rFonts w:ascii="Times New Roman" w:hAnsi="Times New Roman" w:hint="default"/>
      </w:rPr>
    </w:lvl>
    <w:lvl w:ilvl="6" w:tplc="40D0D466" w:tentative="1">
      <w:start w:val="1"/>
      <w:numFmt w:val="bullet"/>
      <w:lvlText w:val="-"/>
      <w:lvlJc w:val="left"/>
      <w:pPr>
        <w:tabs>
          <w:tab w:val="num" w:pos="5040"/>
        </w:tabs>
        <w:ind w:left="5040" w:hanging="360"/>
      </w:pPr>
      <w:rPr>
        <w:rFonts w:ascii="Times New Roman" w:hAnsi="Times New Roman" w:hint="default"/>
      </w:rPr>
    </w:lvl>
    <w:lvl w:ilvl="7" w:tplc="D204778C" w:tentative="1">
      <w:start w:val="1"/>
      <w:numFmt w:val="bullet"/>
      <w:lvlText w:val="-"/>
      <w:lvlJc w:val="left"/>
      <w:pPr>
        <w:tabs>
          <w:tab w:val="num" w:pos="5760"/>
        </w:tabs>
        <w:ind w:left="5760" w:hanging="360"/>
      </w:pPr>
      <w:rPr>
        <w:rFonts w:ascii="Times New Roman" w:hAnsi="Times New Roman" w:hint="default"/>
      </w:rPr>
    </w:lvl>
    <w:lvl w:ilvl="8" w:tplc="B30C6E44"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619B3796"/>
    <w:multiLevelType w:val="hybridMultilevel"/>
    <w:tmpl w:val="4C8AD872"/>
    <w:lvl w:ilvl="0" w:tplc="37EE1778">
      <w:start w:val="1"/>
      <w:numFmt w:val="bullet"/>
      <w:lvlText w:val="-"/>
      <w:lvlJc w:val="left"/>
      <w:pPr>
        <w:tabs>
          <w:tab w:val="num" w:pos="720"/>
        </w:tabs>
        <w:ind w:left="720" w:hanging="360"/>
      </w:pPr>
      <w:rPr>
        <w:rFonts w:ascii="Times New Roman" w:hAnsi="Times New Roman" w:hint="default"/>
      </w:rPr>
    </w:lvl>
    <w:lvl w:ilvl="1" w:tplc="CCB61DC0" w:tentative="1">
      <w:start w:val="1"/>
      <w:numFmt w:val="bullet"/>
      <w:lvlText w:val="-"/>
      <w:lvlJc w:val="left"/>
      <w:pPr>
        <w:tabs>
          <w:tab w:val="num" w:pos="1440"/>
        </w:tabs>
        <w:ind w:left="1440" w:hanging="360"/>
      </w:pPr>
      <w:rPr>
        <w:rFonts w:ascii="Times New Roman" w:hAnsi="Times New Roman" w:hint="default"/>
      </w:rPr>
    </w:lvl>
    <w:lvl w:ilvl="2" w:tplc="CC102EBE" w:tentative="1">
      <w:start w:val="1"/>
      <w:numFmt w:val="bullet"/>
      <w:lvlText w:val="-"/>
      <w:lvlJc w:val="left"/>
      <w:pPr>
        <w:tabs>
          <w:tab w:val="num" w:pos="2160"/>
        </w:tabs>
        <w:ind w:left="2160" w:hanging="360"/>
      </w:pPr>
      <w:rPr>
        <w:rFonts w:ascii="Times New Roman" w:hAnsi="Times New Roman" w:hint="default"/>
      </w:rPr>
    </w:lvl>
    <w:lvl w:ilvl="3" w:tplc="81503D6C" w:tentative="1">
      <w:start w:val="1"/>
      <w:numFmt w:val="bullet"/>
      <w:lvlText w:val="-"/>
      <w:lvlJc w:val="left"/>
      <w:pPr>
        <w:tabs>
          <w:tab w:val="num" w:pos="2880"/>
        </w:tabs>
        <w:ind w:left="2880" w:hanging="360"/>
      </w:pPr>
      <w:rPr>
        <w:rFonts w:ascii="Times New Roman" w:hAnsi="Times New Roman" w:hint="default"/>
      </w:rPr>
    </w:lvl>
    <w:lvl w:ilvl="4" w:tplc="CDE685F0" w:tentative="1">
      <w:start w:val="1"/>
      <w:numFmt w:val="bullet"/>
      <w:lvlText w:val="-"/>
      <w:lvlJc w:val="left"/>
      <w:pPr>
        <w:tabs>
          <w:tab w:val="num" w:pos="3600"/>
        </w:tabs>
        <w:ind w:left="3600" w:hanging="360"/>
      </w:pPr>
      <w:rPr>
        <w:rFonts w:ascii="Times New Roman" w:hAnsi="Times New Roman" w:hint="default"/>
      </w:rPr>
    </w:lvl>
    <w:lvl w:ilvl="5" w:tplc="D63E8350" w:tentative="1">
      <w:start w:val="1"/>
      <w:numFmt w:val="bullet"/>
      <w:lvlText w:val="-"/>
      <w:lvlJc w:val="left"/>
      <w:pPr>
        <w:tabs>
          <w:tab w:val="num" w:pos="4320"/>
        </w:tabs>
        <w:ind w:left="4320" w:hanging="360"/>
      </w:pPr>
      <w:rPr>
        <w:rFonts w:ascii="Times New Roman" w:hAnsi="Times New Roman" w:hint="default"/>
      </w:rPr>
    </w:lvl>
    <w:lvl w:ilvl="6" w:tplc="1214D5F6" w:tentative="1">
      <w:start w:val="1"/>
      <w:numFmt w:val="bullet"/>
      <w:lvlText w:val="-"/>
      <w:lvlJc w:val="left"/>
      <w:pPr>
        <w:tabs>
          <w:tab w:val="num" w:pos="5040"/>
        </w:tabs>
        <w:ind w:left="5040" w:hanging="360"/>
      </w:pPr>
      <w:rPr>
        <w:rFonts w:ascii="Times New Roman" w:hAnsi="Times New Roman" w:hint="default"/>
      </w:rPr>
    </w:lvl>
    <w:lvl w:ilvl="7" w:tplc="C65EB276" w:tentative="1">
      <w:start w:val="1"/>
      <w:numFmt w:val="bullet"/>
      <w:lvlText w:val="-"/>
      <w:lvlJc w:val="left"/>
      <w:pPr>
        <w:tabs>
          <w:tab w:val="num" w:pos="5760"/>
        </w:tabs>
        <w:ind w:left="5760" w:hanging="360"/>
      </w:pPr>
      <w:rPr>
        <w:rFonts w:ascii="Times New Roman" w:hAnsi="Times New Roman" w:hint="default"/>
      </w:rPr>
    </w:lvl>
    <w:lvl w:ilvl="8" w:tplc="CC569C52"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61DC0D40"/>
    <w:multiLevelType w:val="hybridMultilevel"/>
    <w:tmpl w:val="E416D270"/>
    <w:lvl w:ilvl="0" w:tplc="6C3A7F5A">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cs="Wingdings" w:hint="default"/>
      </w:rPr>
    </w:lvl>
    <w:lvl w:ilvl="3" w:tplc="040C0001" w:tentative="1">
      <w:start w:val="1"/>
      <w:numFmt w:val="bullet"/>
      <w:lvlText w:val=""/>
      <w:lvlJc w:val="left"/>
      <w:pPr>
        <w:ind w:left="3600" w:hanging="360"/>
      </w:pPr>
      <w:rPr>
        <w:rFonts w:ascii="Symbol" w:hAnsi="Symbol" w:cs="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cs="Wingdings" w:hint="default"/>
      </w:rPr>
    </w:lvl>
    <w:lvl w:ilvl="6" w:tplc="040C0001" w:tentative="1">
      <w:start w:val="1"/>
      <w:numFmt w:val="bullet"/>
      <w:lvlText w:val=""/>
      <w:lvlJc w:val="left"/>
      <w:pPr>
        <w:ind w:left="5760" w:hanging="360"/>
      </w:pPr>
      <w:rPr>
        <w:rFonts w:ascii="Symbol" w:hAnsi="Symbol" w:cs="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cs="Wingdings" w:hint="default"/>
      </w:rPr>
    </w:lvl>
  </w:abstractNum>
  <w:abstractNum w:abstractNumId="16" w15:restartNumberingAfterBreak="0">
    <w:nsid w:val="65CF7ED7"/>
    <w:multiLevelType w:val="hybridMultilevel"/>
    <w:tmpl w:val="2D64DC3A"/>
    <w:lvl w:ilvl="0" w:tplc="465A812E">
      <w:numFmt w:val="bullet"/>
      <w:lvlText w:val="-"/>
      <w:lvlJc w:val="left"/>
      <w:pPr>
        <w:ind w:left="720" w:hanging="360"/>
      </w:pPr>
      <w:rPr>
        <w:rFonts w:ascii="Sylfaen" w:eastAsiaTheme="minorHAnsi" w:hAnsi="Sylfaen"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1D30E16"/>
    <w:multiLevelType w:val="hybridMultilevel"/>
    <w:tmpl w:val="2DFA3E22"/>
    <w:lvl w:ilvl="0" w:tplc="EA80C314">
      <w:start w:val="1"/>
      <w:numFmt w:val="bullet"/>
      <w:lvlText w:val="-"/>
      <w:lvlJc w:val="left"/>
      <w:pPr>
        <w:tabs>
          <w:tab w:val="num" w:pos="720"/>
        </w:tabs>
        <w:ind w:left="720" w:hanging="360"/>
      </w:pPr>
      <w:rPr>
        <w:rFonts w:ascii="Times New Roman" w:hAnsi="Times New Roman" w:hint="default"/>
      </w:rPr>
    </w:lvl>
    <w:lvl w:ilvl="1" w:tplc="814230C0" w:tentative="1">
      <w:start w:val="1"/>
      <w:numFmt w:val="bullet"/>
      <w:lvlText w:val="-"/>
      <w:lvlJc w:val="left"/>
      <w:pPr>
        <w:tabs>
          <w:tab w:val="num" w:pos="1440"/>
        </w:tabs>
        <w:ind w:left="1440" w:hanging="360"/>
      </w:pPr>
      <w:rPr>
        <w:rFonts w:ascii="Times New Roman" w:hAnsi="Times New Roman" w:hint="default"/>
      </w:rPr>
    </w:lvl>
    <w:lvl w:ilvl="2" w:tplc="902E9A9E" w:tentative="1">
      <w:start w:val="1"/>
      <w:numFmt w:val="bullet"/>
      <w:lvlText w:val="-"/>
      <w:lvlJc w:val="left"/>
      <w:pPr>
        <w:tabs>
          <w:tab w:val="num" w:pos="2160"/>
        </w:tabs>
        <w:ind w:left="2160" w:hanging="360"/>
      </w:pPr>
      <w:rPr>
        <w:rFonts w:ascii="Times New Roman" w:hAnsi="Times New Roman" w:hint="default"/>
      </w:rPr>
    </w:lvl>
    <w:lvl w:ilvl="3" w:tplc="1B40C6CE" w:tentative="1">
      <w:start w:val="1"/>
      <w:numFmt w:val="bullet"/>
      <w:lvlText w:val="-"/>
      <w:lvlJc w:val="left"/>
      <w:pPr>
        <w:tabs>
          <w:tab w:val="num" w:pos="2880"/>
        </w:tabs>
        <w:ind w:left="2880" w:hanging="360"/>
      </w:pPr>
      <w:rPr>
        <w:rFonts w:ascii="Times New Roman" w:hAnsi="Times New Roman" w:hint="default"/>
      </w:rPr>
    </w:lvl>
    <w:lvl w:ilvl="4" w:tplc="4D7A9DF8" w:tentative="1">
      <w:start w:val="1"/>
      <w:numFmt w:val="bullet"/>
      <w:lvlText w:val="-"/>
      <w:lvlJc w:val="left"/>
      <w:pPr>
        <w:tabs>
          <w:tab w:val="num" w:pos="3600"/>
        </w:tabs>
        <w:ind w:left="3600" w:hanging="360"/>
      </w:pPr>
      <w:rPr>
        <w:rFonts w:ascii="Times New Roman" w:hAnsi="Times New Roman" w:hint="default"/>
      </w:rPr>
    </w:lvl>
    <w:lvl w:ilvl="5" w:tplc="A4980B5A" w:tentative="1">
      <w:start w:val="1"/>
      <w:numFmt w:val="bullet"/>
      <w:lvlText w:val="-"/>
      <w:lvlJc w:val="left"/>
      <w:pPr>
        <w:tabs>
          <w:tab w:val="num" w:pos="4320"/>
        </w:tabs>
        <w:ind w:left="4320" w:hanging="360"/>
      </w:pPr>
      <w:rPr>
        <w:rFonts w:ascii="Times New Roman" w:hAnsi="Times New Roman" w:hint="default"/>
      </w:rPr>
    </w:lvl>
    <w:lvl w:ilvl="6" w:tplc="E1C2813E" w:tentative="1">
      <w:start w:val="1"/>
      <w:numFmt w:val="bullet"/>
      <w:lvlText w:val="-"/>
      <w:lvlJc w:val="left"/>
      <w:pPr>
        <w:tabs>
          <w:tab w:val="num" w:pos="5040"/>
        </w:tabs>
        <w:ind w:left="5040" w:hanging="360"/>
      </w:pPr>
      <w:rPr>
        <w:rFonts w:ascii="Times New Roman" w:hAnsi="Times New Roman" w:hint="default"/>
      </w:rPr>
    </w:lvl>
    <w:lvl w:ilvl="7" w:tplc="B958193E" w:tentative="1">
      <w:start w:val="1"/>
      <w:numFmt w:val="bullet"/>
      <w:lvlText w:val="-"/>
      <w:lvlJc w:val="left"/>
      <w:pPr>
        <w:tabs>
          <w:tab w:val="num" w:pos="5760"/>
        </w:tabs>
        <w:ind w:left="5760" w:hanging="360"/>
      </w:pPr>
      <w:rPr>
        <w:rFonts w:ascii="Times New Roman" w:hAnsi="Times New Roman" w:hint="default"/>
      </w:rPr>
    </w:lvl>
    <w:lvl w:ilvl="8" w:tplc="C2D879AE"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4B9313B"/>
    <w:multiLevelType w:val="hybridMultilevel"/>
    <w:tmpl w:val="D4B6F68E"/>
    <w:lvl w:ilvl="0" w:tplc="34144746">
      <w:start w:val="1"/>
      <w:numFmt w:val="bullet"/>
      <w:lvlText w:val="-"/>
      <w:lvlJc w:val="left"/>
      <w:pPr>
        <w:tabs>
          <w:tab w:val="num" w:pos="720"/>
        </w:tabs>
        <w:ind w:left="720" w:hanging="360"/>
      </w:pPr>
      <w:rPr>
        <w:rFonts w:ascii="Calibri" w:hAnsi="Calibri" w:hint="default"/>
      </w:rPr>
    </w:lvl>
    <w:lvl w:ilvl="1" w:tplc="9EB4F0D2" w:tentative="1">
      <w:start w:val="1"/>
      <w:numFmt w:val="bullet"/>
      <w:lvlText w:val="-"/>
      <w:lvlJc w:val="left"/>
      <w:pPr>
        <w:tabs>
          <w:tab w:val="num" w:pos="1440"/>
        </w:tabs>
        <w:ind w:left="1440" w:hanging="360"/>
      </w:pPr>
      <w:rPr>
        <w:rFonts w:ascii="Calibri" w:hAnsi="Calibri" w:hint="default"/>
      </w:rPr>
    </w:lvl>
    <w:lvl w:ilvl="2" w:tplc="674C3668" w:tentative="1">
      <w:start w:val="1"/>
      <w:numFmt w:val="bullet"/>
      <w:lvlText w:val="-"/>
      <w:lvlJc w:val="left"/>
      <w:pPr>
        <w:tabs>
          <w:tab w:val="num" w:pos="2160"/>
        </w:tabs>
        <w:ind w:left="2160" w:hanging="360"/>
      </w:pPr>
      <w:rPr>
        <w:rFonts w:ascii="Calibri" w:hAnsi="Calibri" w:hint="default"/>
      </w:rPr>
    </w:lvl>
    <w:lvl w:ilvl="3" w:tplc="A59CBE78" w:tentative="1">
      <w:start w:val="1"/>
      <w:numFmt w:val="bullet"/>
      <w:lvlText w:val="-"/>
      <w:lvlJc w:val="left"/>
      <w:pPr>
        <w:tabs>
          <w:tab w:val="num" w:pos="2880"/>
        </w:tabs>
        <w:ind w:left="2880" w:hanging="360"/>
      </w:pPr>
      <w:rPr>
        <w:rFonts w:ascii="Calibri" w:hAnsi="Calibri" w:hint="default"/>
      </w:rPr>
    </w:lvl>
    <w:lvl w:ilvl="4" w:tplc="995E2BDA" w:tentative="1">
      <w:start w:val="1"/>
      <w:numFmt w:val="bullet"/>
      <w:lvlText w:val="-"/>
      <w:lvlJc w:val="left"/>
      <w:pPr>
        <w:tabs>
          <w:tab w:val="num" w:pos="3600"/>
        </w:tabs>
        <w:ind w:left="3600" w:hanging="360"/>
      </w:pPr>
      <w:rPr>
        <w:rFonts w:ascii="Calibri" w:hAnsi="Calibri" w:hint="default"/>
      </w:rPr>
    </w:lvl>
    <w:lvl w:ilvl="5" w:tplc="A0382332" w:tentative="1">
      <w:start w:val="1"/>
      <w:numFmt w:val="bullet"/>
      <w:lvlText w:val="-"/>
      <w:lvlJc w:val="left"/>
      <w:pPr>
        <w:tabs>
          <w:tab w:val="num" w:pos="4320"/>
        </w:tabs>
        <w:ind w:left="4320" w:hanging="360"/>
      </w:pPr>
      <w:rPr>
        <w:rFonts w:ascii="Calibri" w:hAnsi="Calibri" w:hint="default"/>
      </w:rPr>
    </w:lvl>
    <w:lvl w:ilvl="6" w:tplc="8EE6B048" w:tentative="1">
      <w:start w:val="1"/>
      <w:numFmt w:val="bullet"/>
      <w:lvlText w:val="-"/>
      <w:lvlJc w:val="left"/>
      <w:pPr>
        <w:tabs>
          <w:tab w:val="num" w:pos="5040"/>
        </w:tabs>
        <w:ind w:left="5040" w:hanging="360"/>
      </w:pPr>
      <w:rPr>
        <w:rFonts w:ascii="Calibri" w:hAnsi="Calibri" w:hint="default"/>
      </w:rPr>
    </w:lvl>
    <w:lvl w:ilvl="7" w:tplc="526C6268" w:tentative="1">
      <w:start w:val="1"/>
      <w:numFmt w:val="bullet"/>
      <w:lvlText w:val="-"/>
      <w:lvlJc w:val="left"/>
      <w:pPr>
        <w:tabs>
          <w:tab w:val="num" w:pos="5760"/>
        </w:tabs>
        <w:ind w:left="5760" w:hanging="360"/>
      </w:pPr>
      <w:rPr>
        <w:rFonts w:ascii="Calibri" w:hAnsi="Calibri" w:hint="default"/>
      </w:rPr>
    </w:lvl>
    <w:lvl w:ilvl="8" w:tplc="89005A56" w:tentative="1">
      <w:start w:val="1"/>
      <w:numFmt w:val="bullet"/>
      <w:lvlText w:val="-"/>
      <w:lvlJc w:val="left"/>
      <w:pPr>
        <w:tabs>
          <w:tab w:val="num" w:pos="6480"/>
        </w:tabs>
        <w:ind w:left="6480" w:hanging="360"/>
      </w:pPr>
      <w:rPr>
        <w:rFonts w:ascii="Calibri" w:hAnsi="Calibri" w:hint="default"/>
      </w:rPr>
    </w:lvl>
  </w:abstractNum>
  <w:abstractNum w:abstractNumId="19" w15:restartNumberingAfterBreak="0">
    <w:nsid w:val="75E22675"/>
    <w:multiLevelType w:val="hybridMultilevel"/>
    <w:tmpl w:val="FECC9490"/>
    <w:lvl w:ilvl="0" w:tplc="E7A2F142">
      <w:start w:val="1"/>
      <w:numFmt w:val="bullet"/>
      <w:lvlText w:val=""/>
      <w:lvlJc w:val="left"/>
      <w:pPr>
        <w:tabs>
          <w:tab w:val="num" w:pos="720"/>
        </w:tabs>
        <w:ind w:left="720" w:hanging="360"/>
      </w:pPr>
      <w:rPr>
        <w:rFonts w:ascii="Symbol" w:hAnsi="Symbol" w:hint="default"/>
      </w:rPr>
    </w:lvl>
    <w:lvl w:ilvl="1" w:tplc="263C4F66" w:tentative="1">
      <w:start w:val="1"/>
      <w:numFmt w:val="bullet"/>
      <w:lvlText w:val=""/>
      <w:lvlJc w:val="left"/>
      <w:pPr>
        <w:tabs>
          <w:tab w:val="num" w:pos="1440"/>
        </w:tabs>
        <w:ind w:left="1440" w:hanging="360"/>
      </w:pPr>
      <w:rPr>
        <w:rFonts w:ascii="Symbol" w:hAnsi="Symbol" w:hint="default"/>
      </w:rPr>
    </w:lvl>
    <w:lvl w:ilvl="2" w:tplc="843C6C64" w:tentative="1">
      <w:start w:val="1"/>
      <w:numFmt w:val="bullet"/>
      <w:lvlText w:val=""/>
      <w:lvlJc w:val="left"/>
      <w:pPr>
        <w:tabs>
          <w:tab w:val="num" w:pos="2160"/>
        </w:tabs>
        <w:ind w:left="2160" w:hanging="360"/>
      </w:pPr>
      <w:rPr>
        <w:rFonts w:ascii="Symbol" w:hAnsi="Symbol" w:hint="default"/>
      </w:rPr>
    </w:lvl>
    <w:lvl w:ilvl="3" w:tplc="D9146392" w:tentative="1">
      <w:start w:val="1"/>
      <w:numFmt w:val="bullet"/>
      <w:lvlText w:val=""/>
      <w:lvlJc w:val="left"/>
      <w:pPr>
        <w:tabs>
          <w:tab w:val="num" w:pos="2880"/>
        </w:tabs>
        <w:ind w:left="2880" w:hanging="360"/>
      </w:pPr>
      <w:rPr>
        <w:rFonts w:ascii="Symbol" w:hAnsi="Symbol" w:hint="default"/>
      </w:rPr>
    </w:lvl>
    <w:lvl w:ilvl="4" w:tplc="2E4A4DD0" w:tentative="1">
      <w:start w:val="1"/>
      <w:numFmt w:val="bullet"/>
      <w:lvlText w:val=""/>
      <w:lvlJc w:val="left"/>
      <w:pPr>
        <w:tabs>
          <w:tab w:val="num" w:pos="3600"/>
        </w:tabs>
        <w:ind w:left="3600" w:hanging="360"/>
      </w:pPr>
      <w:rPr>
        <w:rFonts w:ascii="Symbol" w:hAnsi="Symbol" w:hint="default"/>
      </w:rPr>
    </w:lvl>
    <w:lvl w:ilvl="5" w:tplc="7DDCD938" w:tentative="1">
      <w:start w:val="1"/>
      <w:numFmt w:val="bullet"/>
      <w:lvlText w:val=""/>
      <w:lvlJc w:val="left"/>
      <w:pPr>
        <w:tabs>
          <w:tab w:val="num" w:pos="4320"/>
        </w:tabs>
        <w:ind w:left="4320" w:hanging="360"/>
      </w:pPr>
      <w:rPr>
        <w:rFonts w:ascii="Symbol" w:hAnsi="Symbol" w:hint="default"/>
      </w:rPr>
    </w:lvl>
    <w:lvl w:ilvl="6" w:tplc="D07830B2" w:tentative="1">
      <w:start w:val="1"/>
      <w:numFmt w:val="bullet"/>
      <w:lvlText w:val=""/>
      <w:lvlJc w:val="left"/>
      <w:pPr>
        <w:tabs>
          <w:tab w:val="num" w:pos="5040"/>
        </w:tabs>
        <w:ind w:left="5040" w:hanging="360"/>
      </w:pPr>
      <w:rPr>
        <w:rFonts w:ascii="Symbol" w:hAnsi="Symbol" w:hint="default"/>
      </w:rPr>
    </w:lvl>
    <w:lvl w:ilvl="7" w:tplc="779C1268" w:tentative="1">
      <w:start w:val="1"/>
      <w:numFmt w:val="bullet"/>
      <w:lvlText w:val=""/>
      <w:lvlJc w:val="left"/>
      <w:pPr>
        <w:tabs>
          <w:tab w:val="num" w:pos="5760"/>
        </w:tabs>
        <w:ind w:left="5760" w:hanging="360"/>
      </w:pPr>
      <w:rPr>
        <w:rFonts w:ascii="Symbol" w:hAnsi="Symbol" w:hint="default"/>
      </w:rPr>
    </w:lvl>
    <w:lvl w:ilvl="8" w:tplc="A1D29E1A"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7B6B10EA"/>
    <w:multiLevelType w:val="hybridMultilevel"/>
    <w:tmpl w:val="13C0FB0E"/>
    <w:lvl w:ilvl="0" w:tplc="B416648E">
      <w:numFmt w:val="bullet"/>
      <w:lvlText w:val="-"/>
      <w:lvlJc w:val="left"/>
      <w:pPr>
        <w:ind w:left="720" w:hanging="360"/>
      </w:pPr>
      <w:rPr>
        <w:rFonts w:ascii="Sylfaen" w:eastAsiaTheme="minorHAnsi" w:hAnsi="Sylfaen" w:cstheme="minorBid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9"/>
  </w:num>
  <w:num w:numId="4">
    <w:abstractNumId w:val="2"/>
  </w:num>
  <w:num w:numId="5">
    <w:abstractNumId w:val="18"/>
  </w:num>
  <w:num w:numId="6">
    <w:abstractNumId w:val="13"/>
  </w:num>
  <w:num w:numId="7">
    <w:abstractNumId w:val="7"/>
  </w:num>
  <w:num w:numId="8">
    <w:abstractNumId w:val="17"/>
  </w:num>
  <w:num w:numId="9">
    <w:abstractNumId w:val="14"/>
  </w:num>
  <w:num w:numId="10">
    <w:abstractNumId w:val="11"/>
  </w:num>
  <w:num w:numId="11">
    <w:abstractNumId w:val="4"/>
  </w:num>
  <w:num w:numId="12">
    <w:abstractNumId w:val="1"/>
  </w:num>
  <w:num w:numId="13">
    <w:abstractNumId w:val="16"/>
  </w:num>
  <w:num w:numId="14">
    <w:abstractNumId w:val="10"/>
  </w:num>
  <w:num w:numId="15">
    <w:abstractNumId w:val="10"/>
  </w:num>
  <w:num w:numId="16">
    <w:abstractNumId w:val="12"/>
  </w:num>
  <w:num w:numId="17">
    <w:abstractNumId w:val="5"/>
  </w:num>
  <w:num w:numId="18">
    <w:abstractNumId w:val="0"/>
  </w:num>
  <w:num w:numId="19">
    <w:abstractNumId w:val="9"/>
  </w:num>
  <w:num w:numId="20">
    <w:abstractNumId w:val="15"/>
  </w:num>
  <w:num w:numId="21">
    <w:abstractNumId w:val="3"/>
  </w:num>
  <w:num w:numId="22">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CAF"/>
    <w:rsid w:val="00000FF0"/>
    <w:rsid w:val="00001DE0"/>
    <w:rsid w:val="000113C9"/>
    <w:rsid w:val="000126FE"/>
    <w:rsid w:val="000140D9"/>
    <w:rsid w:val="00014DA9"/>
    <w:rsid w:val="00015DE7"/>
    <w:rsid w:val="000170C2"/>
    <w:rsid w:val="000176E6"/>
    <w:rsid w:val="00030159"/>
    <w:rsid w:val="000346EE"/>
    <w:rsid w:val="00037EAA"/>
    <w:rsid w:val="000430C9"/>
    <w:rsid w:val="0004451D"/>
    <w:rsid w:val="000515C1"/>
    <w:rsid w:val="00051ED6"/>
    <w:rsid w:val="00053A16"/>
    <w:rsid w:val="00063AED"/>
    <w:rsid w:val="00065AC7"/>
    <w:rsid w:val="000749A0"/>
    <w:rsid w:val="00077E8F"/>
    <w:rsid w:val="0008727C"/>
    <w:rsid w:val="00091580"/>
    <w:rsid w:val="000A46CF"/>
    <w:rsid w:val="000C1002"/>
    <w:rsid w:val="000D432B"/>
    <w:rsid w:val="000E4089"/>
    <w:rsid w:val="000F2541"/>
    <w:rsid w:val="000F74D0"/>
    <w:rsid w:val="00101546"/>
    <w:rsid w:val="0010324C"/>
    <w:rsid w:val="001041EA"/>
    <w:rsid w:val="00106B57"/>
    <w:rsid w:val="00113C98"/>
    <w:rsid w:val="00117299"/>
    <w:rsid w:val="00126307"/>
    <w:rsid w:val="001311C1"/>
    <w:rsid w:val="001433CD"/>
    <w:rsid w:val="00151BB7"/>
    <w:rsid w:val="00157A28"/>
    <w:rsid w:val="00160373"/>
    <w:rsid w:val="00163002"/>
    <w:rsid w:val="00163A55"/>
    <w:rsid w:val="00170771"/>
    <w:rsid w:val="0018052F"/>
    <w:rsid w:val="0019168A"/>
    <w:rsid w:val="0019767E"/>
    <w:rsid w:val="001C1368"/>
    <w:rsid w:val="001C3621"/>
    <w:rsid w:val="001C74AF"/>
    <w:rsid w:val="001C7A93"/>
    <w:rsid w:val="001D3500"/>
    <w:rsid w:val="001E760C"/>
    <w:rsid w:val="001F1DEE"/>
    <w:rsid w:val="001F43D0"/>
    <w:rsid w:val="0020208C"/>
    <w:rsid w:val="00202CB5"/>
    <w:rsid w:val="00203199"/>
    <w:rsid w:val="00206D2D"/>
    <w:rsid w:val="00207B67"/>
    <w:rsid w:val="002159D0"/>
    <w:rsid w:val="00217A56"/>
    <w:rsid w:val="002225B9"/>
    <w:rsid w:val="00222CB5"/>
    <w:rsid w:val="0022316E"/>
    <w:rsid w:val="0022350A"/>
    <w:rsid w:val="002264D0"/>
    <w:rsid w:val="002300F4"/>
    <w:rsid w:val="00250B50"/>
    <w:rsid w:val="00252148"/>
    <w:rsid w:val="00252954"/>
    <w:rsid w:val="00256624"/>
    <w:rsid w:val="002607CA"/>
    <w:rsid w:val="00260BDF"/>
    <w:rsid w:val="00264FD7"/>
    <w:rsid w:val="00265985"/>
    <w:rsid w:val="002712D0"/>
    <w:rsid w:val="00276C60"/>
    <w:rsid w:val="002825B2"/>
    <w:rsid w:val="002954E1"/>
    <w:rsid w:val="002A0E3A"/>
    <w:rsid w:val="002A6048"/>
    <w:rsid w:val="002A60EF"/>
    <w:rsid w:val="002B19B3"/>
    <w:rsid w:val="002B1DFE"/>
    <w:rsid w:val="002C28B9"/>
    <w:rsid w:val="002C5BE2"/>
    <w:rsid w:val="002C7F3D"/>
    <w:rsid w:val="002D6756"/>
    <w:rsid w:val="002E330B"/>
    <w:rsid w:val="002F50F8"/>
    <w:rsid w:val="00307B8D"/>
    <w:rsid w:val="00307D93"/>
    <w:rsid w:val="00310719"/>
    <w:rsid w:val="00312E30"/>
    <w:rsid w:val="003171AC"/>
    <w:rsid w:val="003359D0"/>
    <w:rsid w:val="00336C23"/>
    <w:rsid w:val="00343666"/>
    <w:rsid w:val="0034486E"/>
    <w:rsid w:val="00344E1C"/>
    <w:rsid w:val="00345DAF"/>
    <w:rsid w:val="00346452"/>
    <w:rsid w:val="00347D7C"/>
    <w:rsid w:val="00354C60"/>
    <w:rsid w:val="00360085"/>
    <w:rsid w:val="00365ADC"/>
    <w:rsid w:val="003666EE"/>
    <w:rsid w:val="0036682F"/>
    <w:rsid w:val="00366ED1"/>
    <w:rsid w:val="0037679E"/>
    <w:rsid w:val="00397B15"/>
    <w:rsid w:val="003A0C4A"/>
    <w:rsid w:val="003A7AD0"/>
    <w:rsid w:val="003B4E6B"/>
    <w:rsid w:val="003B55F7"/>
    <w:rsid w:val="003B5AD0"/>
    <w:rsid w:val="003B69C9"/>
    <w:rsid w:val="003C7C8E"/>
    <w:rsid w:val="003D1D0B"/>
    <w:rsid w:val="003D2005"/>
    <w:rsid w:val="003E6AEB"/>
    <w:rsid w:val="003F085F"/>
    <w:rsid w:val="003F1626"/>
    <w:rsid w:val="003F26F1"/>
    <w:rsid w:val="003F4582"/>
    <w:rsid w:val="003F58CE"/>
    <w:rsid w:val="003F648A"/>
    <w:rsid w:val="00404E55"/>
    <w:rsid w:val="0040544D"/>
    <w:rsid w:val="00410F02"/>
    <w:rsid w:val="00415725"/>
    <w:rsid w:val="00416B90"/>
    <w:rsid w:val="0042657B"/>
    <w:rsid w:val="004337BC"/>
    <w:rsid w:val="00434439"/>
    <w:rsid w:val="0043510A"/>
    <w:rsid w:val="00444A65"/>
    <w:rsid w:val="00452CA9"/>
    <w:rsid w:val="00462628"/>
    <w:rsid w:val="00463A8D"/>
    <w:rsid w:val="00467698"/>
    <w:rsid w:val="0047556F"/>
    <w:rsid w:val="004761A6"/>
    <w:rsid w:val="00476BC2"/>
    <w:rsid w:val="004826DF"/>
    <w:rsid w:val="004877CD"/>
    <w:rsid w:val="004940C6"/>
    <w:rsid w:val="004A6326"/>
    <w:rsid w:val="004A6C48"/>
    <w:rsid w:val="004B6D9E"/>
    <w:rsid w:val="004C22E3"/>
    <w:rsid w:val="004D3BF9"/>
    <w:rsid w:val="004E67C7"/>
    <w:rsid w:val="004E70F0"/>
    <w:rsid w:val="004F4A88"/>
    <w:rsid w:val="004F647A"/>
    <w:rsid w:val="0050077C"/>
    <w:rsid w:val="00501518"/>
    <w:rsid w:val="005037E6"/>
    <w:rsid w:val="00503E89"/>
    <w:rsid w:val="00507FBE"/>
    <w:rsid w:val="00516487"/>
    <w:rsid w:val="00522091"/>
    <w:rsid w:val="005305CB"/>
    <w:rsid w:val="00541931"/>
    <w:rsid w:val="00543273"/>
    <w:rsid w:val="005433AA"/>
    <w:rsid w:val="00553275"/>
    <w:rsid w:val="00553FD9"/>
    <w:rsid w:val="0055516D"/>
    <w:rsid w:val="0056001D"/>
    <w:rsid w:val="005615D0"/>
    <w:rsid w:val="0056440A"/>
    <w:rsid w:val="00567343"/>
    <w:rsid w:val="00574ACA"/>
    <w:rsid w:val="00574D92"/>
    <w:rsid w:val="00574EC5"/>
    <w:rsid w:val="00577A15"/>
    <w:rsid w:val="005863A6"/>
    <w:rsid w:val="00587D2D"/>
    <w:rsid w:val="00590BF5"/>
    <w:rsid w:val="00593936"/>
    <w:rsid w:val="00596254"/>
    <w:rsid w:val="005963BF"/>
    <w:rsid w:val="005A1942"/>
    <w:rsid w:val="005A1CBF"/>
    <w:rsid w:val="005A5ADE"/>
    <w:rsid w:val="005A7106"/>
    <w:rsid w:val="005A714C"/>
    <w:rsid w:val="005C37D5"/>
    <w:rsid w:val="005E0721"/>
    <w:rsid w:val="005E08B6"/>
    <w:rsid w:val="005E41E0"/>
    <w:rsid w:val="005F42E5"/>
    <w:rsid w:val="006022CD"/>
    <w:rsid w:val="0061061A"/>
    <w:rsid w:val="006123BC"/>
    <w:rsid w:val="006155EA"/>
    <w:rsid w:val="006259D7"/>
    <w:rsid w:val="00631780"/>
    <w:rsid w:val="00636346"/>
    <w:rsid w:val="00641B8C"/>
    <w:rsid w:val="00652504"/>
    <w:rsid w:val="00653E98"/>
    <w:rsid w:val="00665A6A"/>
    <w:rsid w:val="00667004"/>
    <w:rsid w:val="0067150F"/>
    <w:rsid w:val="006732DD"/>
    <w:rsid w:val="006817DC"/>
    <w:rsid w:val="0069543C"/>
    <w:rsid w:val="006A091B"/>
    <w:rsid w:val="006A1FA1"/>
    <w:rsid w:val="006A3F32"/>
    <w:rsid w:val="006A7227"/>
    <w:rsid w:val="006A74D0"/>
    <w:rsid w:val="006B44DA"/>
    <w:rsid w:val="006B7DE4"/>
    <w:rsid w:val="006D3BAA"/>
    <w:rsid w:val="006D4573"/>
    <w:rsid w:val="006D4B21"/>
    <w:rsid w:val="006D4CC8"/>
    <w:rsid w:val="006D65A2"/>
    <w:rsid w:val="006E2DFA"/>
    <w:rsid w:val="006E35C9"/>
    <w:rsid w:val="00704896"/>
    <w:rsid w:val="007059C6"/>
    <w:rsid w:val="00722498"/>
    <w:rsid w:val="00736B6A"/>
    <w:rsid w:val="007410B9"/>
    <w:rsid w:val="00745E9A"/>
    <w:rsid w:val="007478D3"/>
    <w:rsid w:val="00763FB1"/>
    <w:rsid w:val="00764C52"/>
    <w:rsid w:val="007678C6"/>
    <w:rsid w:val="00770EA5"/>
    <w:rsid w:val="007725C4"/>
    <w:rsid w:val="007727BC"/>
    <w:rsid w:val="00775B58"/>
    <w:rsid w:val="007804D1"/>
    <w:rsid w:val="00784F1E"/>
    <w:rsid w:val="00785943"/>
    <w:rsid w:val="0079117D"/>
    <w:rsid w:val="0079253F"/>
    <w:rsid w:val="00793A87"/>
    <w:rsid w:val="007B40D3"/>
    <w:rsid w:val="007C0AFA"/>
    <w:rsid w:val="007D34B0"/>
    <w:rsid w:val="007D6EAC"/>
    <w:rsid w:val="007E38F4"/>
    <w:rsid w:val="007E4F7D"/>
    <w:rsid w:val="007E7C48"/>
    <w:rsid w:val="007F20D4"/>
    <w:rsid w:val="00800573"/>
    <w:rsid w:val="00800F31"/>
    <w:rsid w:val="00802B6F"/>
    <w:rsid w:val="00807051"/>
    <w:rsid w:val="00814345"/>
    <w:rsid w:val="00814751"/>
    <w:rsid w:val="008168C4"/>
    <w:rsid w:val="00817AD9"/>
    <w:rsid w:val="008223C5"/>
    <w:rsid w:val="00822E1A"/>
    <w:rsid w:val="008272E0"/>
    <w:rsid w:val="00840889"/>
    <w:rsid w:val="00840F86"/>
    <w:rsid w:val="0084276A"/>
    <w:rsid w:val="008440D4"/>
    <w:rsid w:val="00852A70"/>
    <w:rsid w:val="00854A18"/>
    <w:rsid w:val="00863CA4"/>
    <w:rsid w:val="00865558"/>
    <w:rsid w:val="00870695"/>
    <w:rsid w:val="0087128D"/>
    <w:rsid w:val="00882E2A"/>
    <w:rsid w:val="00884331"/>
    <w:rsid w:val="008864C4"/>
    <w:rsid w:val="00890546"/>
    <w:rsid w:val="008922F2"/>
    <w:rsid w:val="008A2524"/>
    <w:rsid w:val="008A7571"/>
    <w:rsid w:val="008B07C8"/>
    <w:rsid w:val="008C018C"/>
    <w:rsid w:val="008D4EA9"/>
    <w:rsid w:val="008F4B46"/>
    <w:rsid w:val="008F60AA"/>
    <w:rsid w:val="008F776F"/>
    <w:rsid w:val="00902234"/>
    <w:rsid w:val="00902517"/>
    <w:rsid w:val="009207F5"/>
    <w:rsid w:val="009212C3"/>
    <w:rsid w:val="00922FF8"/>
    <w:rsid w:val="00930DA3"/>
    <w:rsid w:val="00931E1A"/>
    <w:rsid w:val="00932450"/>
    <w:rsid w:val="009334ED"/>
    <w:rsid w:val="00946E37"/>
    <w:rsid w:val="009560D7"/>
    <w:rsid w:val="00957BD0"/>
    <w:rsid w:val="00961162"/>
    <w:rsid w:val="009627B3"/>
    <w:rsid w:val="00962983"/>
    <w:rsid w:val="009657DA"/>
    <w:rsid w:val="00974905"/>
    <w:rsid w:val="00983EDA"/>
    <w:rsid w:val="00991C67"/>
    <w:rsid w:val="0099233A"/>
    <w:rsid w:val="00997274"/>
    <w:rsid w:val="009A5FCB"/>
    <w:rsid w:val="009B0F56"/>
    <w:rsid w:val="009E11DA"/>
    <w:rsid w:val="009E1861"/>
    <w:rsid w:val="009E1C6C"/>
    <w:rsid w:val="009E716A"/>
    <w:rsid w:val="009F4FD7"/>
    <w:rsid w:val="009F7439"/>
    <w:rsid w:val="00A25CAA"/>
    <w:rsid w:val="00A3468C"/>
    <w:rsid w:val="00A45EA2"/>
    <w:rsid w:val="00A5445C"/>
    <w:rsid w:val="00A57893"/>
    <w:rsid w:val="00A62183"/>
    <w:rsid w:val="00A66BBD"/>
    <w:rsid w:val="00A708AE"/>
    <w:rsid w:val="00A814F3"/>
    <w:rsid w:val="00A84CEE"/>
    <w:rsid w:val="00A85773"/>
    <w:rsid w:val="00A865E6"/>
    <w:rsid w:val="00A868EF"/>
    <w:rsid w:val="00A87A4E"/>
    <w:rsid w:val="00A97B98"/>
    <w:rsid w:val="00AA58FB"/>
    <w:rsid w:val="00AB2085"/>
    <w:rsid w:val="00AB4495"/>
    <w:rsid w:val="00AB49CB"/>
    <w:rsid w:val="00AC6A07"/>
    <w:rsid w:val="00AD265A"/>
    <w:rsid w:val="00AD7427"/>
    <w:rsid w:val="00AE4A15"/>
    <w:rsid w:val="00AF700E"/>
    <w:rsid w:val="00B042BA"/>
    <w:rsid w:val="00B11D94"/>
    <w:rsid w:val="00B16547"/>
    <w:rsid w:val="00B206C6"/>
    <w:rsid w:val="00B208DC"/>
    <w:rsid w:val="00B25D44"/>
    <w:rsid w:val="00B2780C"/>
    <w:rsid w:val="00B30C6F"/>
    <w:rsid w:val="00B31930"/>
    <w:rsid w:val="00B34F3F"/>
    <w:rsid w:val="00B543F8"/>
    <w:rsid w:val="00B55C60"/>
    <w:rsid w:val="00B55F28"/>
    <w:rsid w:val="00B57FBE"/>
    <w:rsid w:val="00B6469E"/>
    <w:rsid w:val="00B67B10"/>
    <w:rsid w:val="00B7227D"/>
    <w:rsid w:val="00B825E5"/>
    <w:rsid w:val="00B83AF7"/>
    <w:rsid w:val="00B85514"/>
    <w:rsid w:val="00BA2DAA"/>
    <w:rsid w:val="00BA3B23"/>
    <w:rsid w:val="00BA52B2"/>
    <w:rsid w:val="00BB1998"/>
    <w:rsid w:val="00BB2F31"/>
    <w:rsid w:val="00BC05C6"/>
    <w:rsid w:val="00BC211D"/>
    <w:rsid w:val="00BC2938"/>
    <w:rsid w:val="00BD49D9"/>
    <w:rsid w:val="00BD618B"/>
    <w:rsid w:val="00BE533A"/>
    <w:rsid w:val="00BF38BC"/>
    <w:rsid w:val="00C10490"/>
    <w:rsid w:val="00C16D03"/>
    <w:rsid w:val="00C201C6"/>
    <w:rsid w:val="00C20A31"/>
    <w:rsid w:val="00C314DA"/>
    <w:rsid w:val="00C316C7"/>
    <w:rsid w:val="00C40311"/>
    <w:rsid w:val="00C44184"/>
    <w:rsid w:val="00C46B36"/>
    <w:rsid w:val="00C570DA"/>
    <w:rsid w:val="00C6039B"/>
    <w:rsid w:val="00C67354"/>
    <w:rsid w:val="00C71051"/>
    <w:rsid w:val="00C806FD"/>
    <w:rsid w:val="00C81817"/>
    <w:rsid w:val="00C852A7"/>
    <w:rsid w:val="00C91F9B"/>
    <w:rsid w:val="00C92099"/>
    <w:rsid w:val="00CA21B2"/>
    <w:rsid w:val="00CA2BAE"/>
    <w:rsid w:val="00CA4A81"/>
    <w:rsid w:val="00CA6DE5"/>
    <w:rsid w:val="00CB1E60"/>
    <w:rsid w:val="00CB582A"/>
    <w:rsid w:val="00CB6F21"/>
    <w:rsid w:val="00CB7BF5"/>
    <w:rsid w:val="00CD1D6C"/>
    <w:rsid w:val="00CD45E5"/>
    <w:rsid w:val="00CD5443"/>
    <w:rsid w:val="00CE3C4C"/>
    <w:rsid w:val="00CF2F68"/>
    <w:rsid w:val="00CF67D8"/>
    <w:rsid w:val="00CF7C92"/>
    <w:rsid w:val="00D04902"/>
    <w:rsid w:val="00D06625"/>
    <w:rsid w:val="00D17062"/>
    <w:rsid w:val="00D27FB8"/>
    <w:rsid w:val="00D33BA4"/>
    <w:rsid w:val="00D40DF4"/>
    <w:rsid w:val="00D413D2"/>
    <w:rsid w:val="00D463A5"/>
    <w:rsid w:val="00D5096E"/>
    <w:rsid w:val="00D5155E"/>
    <w:rsid w:val="00D5174C"/>
    <w:rsid w:val="00D51D47"/>
    <w:rsid w:val="00D531AC"/>
    <w:rsid w:val="00D57FE6"/>
    <w:rsid w:val="00D61303"/>
    <w:rsid w:val="00D63A91"/>
    <w:rsid w:val="00D661A4"/>
    <w:rsid w:val="00D955D4"/>
    <w:rsid w:val="00D97149"/>
    <w:rsid w:val="00DA0292"/>
    <w:rsid w:val="00DA1137"/>
    <w:rsid w:val="00DB2953"/>
    <w:rsid w:val="00DB41DF"/>
    <w:rsid w:val="00DB4D4A"/>
    <w:rsid w:val="00DB5F27"/>
    <w:rsid w:val="00DC2959"/>
    <w:rsid w:val="00DC3352"/>
    <w:rsid w:val="00DC579C"/>
    <w:rsid w:val="00DD542A"/>
    <w:rsid w:val="00DD6792"/>
    <w:rsid w:val="00DE6D35"/>
    <w:rsid w:val="00DF0CB9"/>
    <w:rsid w:val="00DF3254"/>
    <w:rsid w:val="00DF3A16"/>
    <w:rsid w:val="00DF76CB"/>
    <w:rsid w:val="00E01D54"/>
    <w:rsid w:val="00E031BF"/>
    <w:rsid w:val="00E06909"/>
    <w:rsid w:val="00E14712"/>
    <w:rsid w:val="00E22658"/>
    <w:rsid w:val="00E3448E"/>
    <w:rsid w:val="00E51300"/>
    <w:rsid w:val="00E51F69"/>
    <w:rsid w:val="00E525CC"/>
    <w:rsid w:val="00E55576"/>
    <w:rsid w:val="00E56298"/>
    <w:rsid w:val="00E72BDB"/>
    <w:rsid w:val="00E738D9"/>
    <w:rsid w:val="00E8066F"/>
    <w:rsid w:val="00E8699E"/>
    <w:rsid w:val="00E96C00"/>
    <w:rsid w:val="00EC0781"/>
    <w:rsid w:val="00EC256A"/>
    <w:rsid w:val="00EC3AFB"/>
    <w:rsid w:val="00ED6F30"/>
    <w:rsid w:val="00EE0DC7"/>
    <w:rsid w:val="00EE1576"/>
    <w:rsid w:val="00EE3CEB"/>
    <w:rsid w:val="00EE4D0C"/>
    <w:rsid w:val="00EE4E1B"/>
    <w:rsid w:val="00EF390A"/>
    <w:rsid w:val="00F077A7"/>
    <w:rsid w:val="00F132C1"/>
    <w:rsid w:val="00F16CAF"/>
    <w:rsid w:val="00F16DD9"/>
    <w:rsid w:val="00F25A79"/>
    <w:rsid w:val="00F30371"/>
    <w:rsid w:val="00F443AA"/>
    <w:rsid w:val="00F46FE9"/>
    <w:rsid w:val="00F47240"/>
    <w:rsid w:val="00F56467"/>
    <w:rsid w:val="00F60CAF"/>
    <w:rsid w:val="00F63FCD"/>
    <w:rsid w:val="00F74406"/>
    <w:rsid w:val="00F7732F"/>
    <w:rsid w:val="00F83515"/>
    <w:rsid w:val="00F92242"/>
    <w:rsid w:val="00FA076E"/>
    <w:rsid w:val="00FA0836"/>
    <w:rsid w:val="00FA422C"/>
    <w:rsid w:val="00FB51AB"/>
    <w:rsid w:val="00FB6D0A"/>
    <w:rsid w:val="00FC085C"/>
    <w:rsid w:val="00FC0B9C"/>
    <w:rsid w:val="00FD21DD"/>
    <w:rsid w:val="00FD23A9"/>
    <w:rsid w:val="00FE5D5C"/>
    <w:rsid w:val="00FE7C07"/>
    <w:rsid w:val="00FF3CFC"/>
    <w:rsid w:val="00FF3DA4"/>
    <w:rsid w:val="00FF73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67C786"/>
  <w15:docId w15:val="{A483A4FA-5D20-46B4-83E9-DB2881993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2983"/>
  </w:style>
  <w:style w:type="paragraph" w:styleId="Titre1">
    <w:name w:val="heading 1"/>
    <w:basedOn w:val="Normal"/>
    <w:next w:val="Normal"/>
    <w:link w:val="Titre1Car"/>
    <w:uiPriority w:val="9"/>
    <w:qFormat/>
    <w:rsid w:val="007048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7048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D6F3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16CAF"/>
    <w:pPr>
      <w:ind w:left="720"/>
      <w:contextualSpacing/>
    </w:pPr>
    <w:rPr>
      <w:rFonts w:eastAsiaTheme="minorEastAsia"/>
      <w:lang w:eastAsia="fr-FR"/>
    </w:rPr>
  </w:style>
  <w:style w:type="paragraph" w:styleId="En-tte">
    <w:name w:val="header"/>
    <w:basedOn w:val="Normal"/>
    <w:link w:val="En-tteCar"/>
    <w:uiPriority w:val="99"/>
    <w:unhideWhenUsed/>
    <w:rsid w:val="00CD5443"/>
    <w:pPr>
      <w:tabs>
        <w:tab w:val="center" w:pos="4536"/>
        <w:tab w:val="right" w:pos="9072"/>
      </w:tabs>
      <w:spacing w:after="0" w:line="240" w:lineRule="auto"/>
    </w:pPr>
  </w:style>
  <w:style w:type="character" w:customStyle="1" w:styleId="En-tteCar">
    <w:name w:val="En-tête Car"/>
    <w:basedOn w:val="Policepardfaut"/>
    <w:link w:val="En-tte"/>
    <w:uiPriority w:val="99"/>
    <w:rsid w:val="00CD5443"/>
  </w:style>
  <w:style w:type="paragraph" w:styleId="Pieddepage">
    <w:name w:val="footer"/>
    <w:basedOn w:val="Normal"/>
    <w:link w:val="PieddepageCar"/>
    <w:uiPriority w:val="99"/>
    <w:unhideWhenUsed/>
    <w:rsid w:val="00CD544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D5443"/>
  </w:style>
  <w:style w:type="paragraph" w:styleId="Textedebulles">
    <w:name w:val="Balloon Text"/>
    <w:basedOn w:val="Normal"/>
    <w:link w:val="TextedebullesCar"/>
    <w:uiPriority w:val="99"/>
    <w:semiHidden/>
    <w:unhideWhenUsed/>
    <w:rsid w:val="00CD544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D5443"/>
    <w:rPr>
      <w:rFonts w:ascii="Tahoma" w:hAnsi="Tahoma" w:cs="Tahoma"/>
      <w:sz w:val="16"/>
      <w:szCs w:val="16"/>
    </w:rPr>
  </w:style>
  <w:style w:type="character" w:styleId="Lienhypertexte">
    <w:name w:val="Hyperlink"/>
    <w:basedOn w:val="Policepardfaut"/>
    <w:uiPriority w:val="99"/>
    <w:rsid w:val="00CD5443"/>
    <w:rPr>
      <w:rFonts w:cs="Times New Roman"/>
      <w:color w:val="0000FF"/>
      <w:u w:val="single"/>
    </w:rPr>
  </w:style>
  <w:style w:type="character" w:customStyle="1" w:styleId="Titre1Car">
    <w:name w:val="Titre 1 Car"/>
    <w:basedOn w:val="Policepardfaut"/>
    <w:link w:val="Titre1"/>
    <w:uiPriority w:val="9"/>
    <w:rsid w:val="00704896"/>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704896"/>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ED6F30"/>
    <w:rPr>
      <w:rFonts w:asciiTheme="majorHAnsi" w:eastAsiaTheme="majorEastAsia" w:hAnsiTheme="majorHAnsi" w:cstheme="majorBidi"/>
      <w:b/>
      <w:bCs/>
      <w:color w:val="4F81BD" w:themeColor="accent1"/>
    </w:rPr>
  </w:style>
  <w:style w:type="paragraph" w:styleId="Notedebasdepage">
    <w:name w:val="footnote text"/>
    <w:basedOn w:val="Normal"/>
    <w:link w:val="NotedebasdepageCar"/>
    <w:uiPriority w:val="99"/>
    <w:semiHidden/>
    <w:unhideWhenUsed/>
    <w:rsid w:val="00D463A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463A5"/>
    <w:rPr>
      <w:sz w:val="20"/>
      <w:szCs w:val="20"/>
    </w:rPr>
  </w:style>
  <w:style w:type="character" w:styleId="Appelnotedebasdep">
    <w:name w:val="footnote reference"/>
    <w:basedOn w:val="Policepardfaut"/>
    <w:uiPriority w:val="99"/>
    <w:semiHidden/>
    <w:unhideWhenUsed/>
    <w:rsid w:val="00D463A5"/>
    <w:rPr>
      <w:vertAlign w:val="superscript"/>
    </w:rPr>
  </w:style>
  <w:style w:type="character" w:customStyle="1" w:styleId="apple-converted-space">
    <w:name w:val="apple-converted-space"/>
    <w:basedOn w:val="Policepardfaut"/>
    <w:rsid w:val="007D34B0"/>
  </w:style>
  <w:style w:type="paragraph" w:styleId="NormalWeb">
    <w:name w:val="Normal (Web)"/>
    <w:basedOn w:val="Normal"/>
    <w:uiPriority w:val="99"/>
    <w:unhideWhenUsed/>
    <w:rsid w:val="00501518"/>
    <w:pPr>
      <w:spacing w:before="100" w:beforeAutospacing="1" w:after="100" w:afterAutospacing="1" w:line="240" w:lineRule="auto"/>
    </w:pPr>
    <w:rPr>
      <w:rFonts w:ascii="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D27FB8"/>
    <w:rPr>
      <w:color w:val="800080" w:themeColor="followedHyperlink"/>
      <w:u w:val="single"/>
    </w:rPr>
  </w:style>
  <w:style w:type="character" w:styleId="Marquedecommentaire">
    <w:name w:val="annotation reference"/>
    <w:basedOn w:val="Policepardfaut"/>
    <w:uiPriority w:val="99"/>
    <w:semiHidden/>
    <w:unhideWhenUsed/>
    <w:rsid w:val="00BA52B2"/>
    <w:rPr>
      <w:sz w:val="16"/>
      <w:szCs w:val="16"/>
    </w:rPr>
  </w:style>
  <w:style w:type="paragraph" w:styleId="Commentaire">
    <w:name w:val="annotation text"/>
    <w:basedOn w:val="Normal"/>
    <w:link w:val="CommentaireCar"/>
    <w:uiPriority w:val="99"/>
    <w:semiHidden/>
    <w:unhideWhenUsed/>
    <w:rsid w:val="00BA52B2"/>
    <w:pPr>
      <w:spacing w:line="240" w:lineRule="auto"/>
    </w:pPr>
    <w:rPr>
      <w:sz w:val="20"/>
      <w:szCs w:val="20"/>
    </w:rPr>
  </w:style>
  <w:style w:type="character" w:customStyle="1" w:styleId="CommentaireCar">
    <w:name w:val="Commentaire Car"/>
    <w:basedOn w:val="Policepardfaut"/>
    <w:link w:val="Commentaire"/>
    <w:uiPriority w:val="99"/>
    <w:semiHidden/>
    <w:rsid w:val="00BA52B2"/>
    <w:rPr>
      <w:sz w:val="20"/>
      <w:szCs w:val="20"/>
    </w:rPr>
  </w:style>
  <w:style w:type="paragraph" w:styleId="Objetducommentaire">
    <w:name w:val="annotation subject"/>
    <w:basedOn w:val="Commentaire"/>
    <w:next w:val="Commentaire"/>
    <w:link w:val="ObjetducommentaireCar"/>
    <w:uiPriority w:val="99"/>
    <w:semiHidden/>
    <w:unhideWhenUsed/>
    <w:rsid w:val="00BA52B2"/>
    <w:rPr>
      <w:b/>
      <w:bCs/>
    </w:rPr>
  </w:style>
  <w:style w:type="character" w:customStyle="1" w:styleId="ObjetducommentaireCar">
    <w:name w:val="Objet du commentaire Car"/>
    <w:basedOn w:val="CommentaireCar"/>
    <w:link w:val="Objetducommentaire"/>
    <w:uiPriority w:val="99"/>
    <w:semiHidden/>
    <w:rsid w:val="00BA52B2"/>
    <w:rPr>
      <w:b/>
      <w:bCs/>
      <w:sz w:val="20"/>
      <w:szCs w:val="20"/>
    </w:rPr>
  </w:style>
  <w:style w:type="paragraph" w:styleId="Rvision">
    <w:name w:val="Revision"/>
    <w:hidden/>
    <w:uiPriority w:val="99"/>
    <w:semiHidden/>
    <w:rsid w:val="00DF3A16"/>
    <w:pPr>
      <w:spacing w:after="0" w:line="240" w:lineRule="auto"/>
    </w:pPr>
  </w:style>
  <w:style w:type="character" w:customStyle="1" w:styleId="Mentionnonrsolue1">
    <w:name w:val="Mention non résolue1"/>
    <w:basedOn w:val="Policepardfaut"/>
    <w:uiPriority w:val="99"/>
    <w:semiHidden/>
    <w:unhideWhenUsed/>
    <w:rsid w:val="00252954"/>
    <w:rPr>
      <w:color w:val="605E5C"/>
      <w:shd w:val="clear" w:color="auto" w:fill="E1DFDD"/>
    </w:rPr>
  </w:style>
  <w:style w:type="paragraph" w:customStyle="1" w:styleId="Default">
    <w:name w:val="Default"/>
    <w:rsid w:val="00DD542A"/>
    <w:pPr>
      <w:autoSpaceDE w:val="0"/>
      <w:autoSpaceDN w:val="0"/>
      <w:adjustRightInd w:val="0"/>
      <w:spacing w:after="0" w:line="240" w:lineRule="auto"/>
    </w:pPr>
    <w:rPr>
      <w:rFonts w:ascii="Sylfaen" w:hAnsi="Sylfaen" w:cs="Sylfaen"/>
      <w:color w:val="000000"/>
      <w:sz w:val="24"/>
      <w:szCs w:val="24"/>
    </w:rPr>
  </w:style>
  <w:style w:type="paragraph" w:styleId="En-ttedetabledesmatires">
    <w:name w:val="TOC Heading"/>
    <w:basedOn w:val="Titre1"/>
    <w:next w:val="Normal"/>
    <w:uiPriority w:val="39"/>
    <w:unhideWhenUsed/>
    <w:qFormat/>
    <w:rsid w:val="00BE533A"/>
    <w:pPr>
      <w:spacing w:before="240" w:line="259" w:lineRule="auto"/>
      <w:outlineLvl w:val="9"/>
    </w:pPr>
    <w:rPr>
      <w:b w:val="0"/>
      <w:bCs w:val="0"/>
      <w:sz w:val="32"/>
      <w:szCs w:val="32"/>
      <w:lang w:eastAsia="fr-FR"/>
    </w:rPr>
  </w:style>
  <w:style w:type="paragraph" w:styleId="TM2">
    <w:name w:val="toc 2"/>
    <w:basedOn w:val="Normal"/>
    <w:next w:val="Normal"/>
    <w:autoRedefine/>
    <w:uiPriority w:val="39"/>
    <w:unhideWhenUsed/>
    <w:rsid w:val="00BE533A"/>
    <w:pPr>
      <w:spacing w:after="100" w:line="259" w:lineRule="auto"/>
      <w:ind w:left="220"/>
    </w:pPr>
    <w:rPr>
      <w:rFonts w:eastAsiaTheme="minorEastAsia" w:cs="Times New Roman"/>
      <w:lang w:eastAsia="fr-FR"/>
    </w:rPr>
  </w:style>
  <w:style w:type="paragraph" w:styleId="TM1">
    <w:name w:val="toc 1"/>
    <w:basedOn w:val="Normal"/>
    <w:next w:val="Normal"/>
    <w:autoRedefine/>
    <w:uiPriority w:val="39"/>
    <w:unhideWhenUsed/>
    <w:rsid w:val="00BE533A"/>
    <w:pPr>
      <w:spacing w:after="100" w:line="259" w:lineRule="auto"/>
    </w:pPr>
    <w:rPr>
      <w:rFonts w:eastAsiaTheme="minorEastAsia" w:cs="Times New Roman"/>
      <w:lang w:eastAsia="fr-FR"/>
    </w:rPr>
  </w:style>
  <w:style w:type="paragraph" w:styleId="TM3">
    <w:name w:val="toc 3"/>
    <w:basedOn w:val="Normal"/>
    <w:next w:val="Normal"/>
    <w:autoRedefine/>
    <w:uiPriority w:val="39"/>
    <w:unhideWhenUsed/>
    <w:rsid w:val="00BE533A"/>
    <w:pPr>
      <w:spacing w:after="100" w:line="259" w:lineRule="auto"/>
      <w:ind w:left="440"/>
    </w:pPr>
    <w:rPr>
      <w:rFonts w:eastAsiaTheme="minorEastAsia" w:cs="Times New Roman"/>
      <w:lang w:eastAsia="fr-FR"/>
    </w:rPr>
  </w:style>
  <w:style w:type="paragraph" w:styleId="Lgende">
    <w:name w:val="caption"/>
    <w:basedOn w:val="Normal"/>
    <w:next w:val="Normal"/>
    <w:uiPriority w:val="35"/>
    <w:unhideWhenUsed/>
    <w:qFormat/>
    <w:rsid w:val="00991C67"/>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925441">
      <w:bodyDiv w:val="1"/>
      <w:marLeft w:val="0"/>
      <w:marRight w:val="0"/>
      <w:marTop w:val="0"/>
      <w:marBottom w:val="0"/>
      <w:divBdr>
        <w:top w:val="none" w:sz="0" w:space="0" w:color="auto"/>
        <w:left w:val="none" w:sz="0" w:space="0" w:color="auto"/>
        <w:bottom w:val="none" w:sz="0" w:space="0" w:color="auto"/>
        <w:right w:val="none" w:sz="0" w:space="0" w:color="auto"/>
      </w:divBdr>
      <w:divsChild>
        <w:div w:id="865025695">
          <w:marLeft w:val="274"/>
          <w:marRight w:val="0"/>
          <w:marTop w:val="0"/>
          <w:marBottom w:val="0"/>
          <w:divBdr>
            <w:top w:val="none" w:sz="0" w:space="0" w:color="auto"/>
            <w:left w:val="none" w:sz="0" w:space="0" w:color="auto"/>
            <w:bottom w:val="none" w:sz="0" w:space="0" w:color="auto"/>
            <w:right w:val="none" w:sz="0" w:space="0" w:color="auto"/>
          </w:divBdr>
        </w:div>
        <w:div w:id="814680829">
          <w:marLeft w:val="274"/>
          <w:marRight w:val="0"/>
          <w:marTop w:val="0"/>
          <w:marBottom w:val="0"/>
          <w:divBdr>
            <w:top w:val="none" w:sz="0" w:space="0" w:color="auto"/>
            <w:left w:val="none" w:sz="0" w:space="0" w:color="auto"/>
            <w:bottom w:val="none" w:sz="0" w:space="0" w:color="auto"/>
            <w:right w:val="none" w:sz="0" w:space="0" w:color="auto"/>
          </w:divBdr>
        </w:div>
        <w:div w:id="870923725">
          <w:marLeft w:val="274"/>
          <w:marRight w:val="0"/>
          <w:marTop w:val="0"/>
          <w:marBottom w:val="0"/>
          <w:divBdr>
            <w:top w:val="none" w:sz="0" w:space="0" w:color="auto"/>
            <w:left w:val="none" w:sz="0" w:space="0" w:color="auto"/>
            <w:bottom w:val="none" w:sz="0" w:space="0" w:color="auto"/>
            <w:right w:val="none" w:sz="0" w:space="0" w:color="auto"/>
          </w:divBdr>
        </w:div>
        <w:div w:id="1655261456">
          <w:marLeft w:val="274"/>
          <w:marRight w:val="0"/>
          <w:marTop w:val="0"/>
          <w:marBottom w:val="0"/>
          <w:divBdr>
            <w:top w:val="none" w:sz="0" w:space="0" w:color="auto"/>
            <w:left w:val="none" w:sz="0" w:space="0" w:color="auto"/>
            <w:bottom w:val="none" w:sz="0" w:space="0" w:color="auto"/>
            <w:right w:val="none" w:sz="0" w:space="0" w:color="auto"/>
          </w:divBdr>
        </w:div>
      </w:divsChild>
    </w:div>
    <w:div w:id="203949495">
      <w:bodyDiv w:val="1"/>
      <w:marLeft w:val="0"/>
      <w:marRight w:val="0"/>
      <w:marTop w:val="0"/>
      <w:marBottom w:val="0"/>
      <w:divBdr>
        <w:top w:val="none" w:sz="0" w:space="0" w:color="auto"/>
        <w:left w:val="none" w:sz="0" w:space="0" w:color="auto"/>
        <w:bottom w:val="none" w:sz="0" w:space="0" w:color="auto"/>
        <w:right w:val="none" w:sz="0" w:space="0" w:color="auto"/>
      </w:divBdr>
      <w:divsChild>
        <w:div w:id="1234973223">
          <w:marLeft w:val="446"/>
          <w:marRight w:val="0"/>
          <w:marTop w:val="0"/>
          <w:marBottom w:val="0"/>
          <w:divBdr>
            <w:top w:val="none" w:sz="0" w:space="0" w:color="auto"/>
            <w:left w:val="none" w:sz="0" w:space="0" w:color="auto"/>
            <w:bottom w:val="none" w:sz="0" w:space="0" w:color="auto"/>
            <w:right w:val="none" w:sz="0" w:space="0" w:color="auto"/>
          </w:divBdr>
        </w:div>
        <w:div w:id="199824986">
          <w:marLeft w:val="446"/>
          <w:marRight w:val="0"/>
          <w:marTop w:val="0"/>
          <w:marBottom w:val="0"/>
          <w:divBdr>
            <w:top w:val="none" w:sz="0" w:space="0" w:color="auto"/>
            <w:left w:val="none" w:sz="0" w:space="0" w:color="auto"/>
            <w:bottom w:val="none" w:sz="0" w:space="0" w:color="auto"/>
            <w:right w:val="none" w:sz="0" w:space="0" w:color="auto"/>
          </w:divBdr>
        </w:div>
      </w:divsChild>
    </w:div>
    <w:div w:id="255753891">
      <w:bodyDiv w:val="1"/>
      <w:marLeft w:val="0"/>
      <w:marRight w:val="0"/>
      <w:marTop w:val="0"/>
      <w:marBottom w:val="0"/>
      <w:divBdr>
        <w:top w:val="none" w:sz="0" w:space="0" w:color="auto"/>
        <w:left w:val="none" w:sz="0" w:space="0" w:color="auto"/>
        <w:bottom w:val="none" w:sz="0" w:space="0" w:color="auto"/>
        <w:right w:val="none" w:sz="0" w:space="0" w:color="auto"/>
      </w:divBdr>
    </w:div>
    <w:div w:id="306318999">
      <w:bodyDiv w:val="1"/>
      <w:marLeft w:val="0"/>
      <w:marRight w:val="0"/>
      <w:marTop w:val="0"/>
      <w:marBottom w:val="0"/>
      <w:divBdr>
        <w:top w:val="none" w:sz="0" w:space="0" w:color="auto"/>
        <w:left w:val="none" w:sz="0" w:space="0" w:color="auto"/>
        <w:bottom w:val="none" w:sz="0" w:space="0" w:color="auto"/>
        <w:right w:val="none" w:sz="0" w:space="0" w:color="auto"/>
      </w:divBdr>
    </w:div>
    <w:div w:id="359864060">
      <w:bodyDiv w:val="1"/>
      <w:marLeft w:val="0"/>
      <w:marRight w:val="0"/>
      <w:marTop w:val="0"/>
      <w:marBottom w:val="0"/>
      <w:divBdr>
        <w:top w:val="none" w:sz="0" w:space="0" w:color="auto"/>
        <w:left w:val="none" w:sz="0" w:space="0" w:color="auto"/>
        <w:bottom w:val="none" w:sz="0" w:space="0" w:color="auto"/>
        <w:right w:val="none" w:sz="0" w:space="0" w:color="auto"/>
      </w:divBdr>
    </w:div>
    <w:div w:id="447697675">
      <w:bodyDiv w:val="1"/>
      <w:marLeft w:val="0"/>
      <w:marRight w:val="0"/>
      <w:marTop w:val="0"/>
      <w:marBottom w:val="0"/>
      <w:divBdr>
        <w:top w:val="none" w:sz="0" w:space="0" w:color="auto"/>
        <w:left w:val="none" w:sz="0" w:space="0" w:color="auto"/>
        <w:bottom w:val="none" w:sz="0" w:space="0" w:color="auto"/>
        <w:right w:val="none" w:sz="0" w:space="0" w:color="auto"/>
      </w:divBdr>
    </w:div>
    <w:div w:id="519783625">
      <w:bodyDiv w:val="1"/>
      <w:marLeft w:val="0"/>
      <w:marRight w:val="0"/>
      <w:marTop w:val="0"/>
      <w:marBottom w:val="0"/>
      <w:divBdr>
        <w:top w:val="none" w:sz="0" w:space="0" w:color="auto"/>
        <w:left w:val="none" w:sz="0" w:space="0" w:color="auto"/>
        <w:bottom w:val="none" w:sz="0" w:space="0" w:color="auto"/>
        <w:right w:val="none" w:sz="0" w:space="0" w:color="auto"/>
      </w:divBdr>
      <w:divsChild>
        <w:div w:id="1141578765">
          <w:marLeft w:val="446"/>
          <w:marRight w:val="0"/>
          <w:marTop w:val="0"/>
          <w:marBottom w:val="0"/>
          <w:divBdr>
            <w:top w:val="none" w:sz="0" w:space="0" w:color="auto"/>
            <w:left w:val="none" w:sz="0" w:space="0" w:color="auto"/>
            <w:bottom w:val="none" w:sz="0" w:space="0" w:color="auto"/>
            <w:right w:val="none" w:sz="0" w:space="0" w:color="auto"/>
          </w:divBdr>
        </w:div>
      </w:divsChild>
    </w:div>
    <w:div w:id="542794390">
      <w:bodyDiv w:val="1"/>
      <w:marLeft w:val="0"/>
      <w:marRight w:val="0"/>
      <w:marTop w:val="0"/>
      <w:marBottom w:val="0"/>
      <w:divBdr>
        <w:top w:val="none" w:sz="0" w:space="0" w:color="auto"/>
        <w:left w:val="none" w:sz="0" w:space="0" w:color="auto"/>
        <w:bottom w:val="none" w:sz="0" w:space="0" w:color="auto"/>
        <w:right w:val="none" w:sz="0" w:space="0" w:color="auto"/>
      </w:divBdr>
    </w:div>
    <w:div w:id="566259877">
      <w:bodyDiv w:val="1"/>
      <w:marLeft w:val="0"/>
      <w:marRight w:val="0"/>
      <w:marTop w:val="0"/>
      <w:marBottom w:val="0"/>
      <w:divBdr>
        <w:top w:val="none" w:sz="0" w:space="0" w:color="auto"/>
        <w:left w:val="none" w:sz="0" w:space="0" w:color="auto"/>
        <w:bottom w:val="none" w:sz="0" w:space="0" w:color="auto"/>
        <w:right w:val="none" w:sz="0" w:space="0" w:color="auto"/>
      </w:divBdr>
    </w:div>
    <w:div w:id="711613834">
      <w:bodyDiv w:val="1"/>
      <w:marLeft w:val="0"/>
      <w:marRight w:val="0"/>
      <w:marTop w:val="0"/>
      <w:marBottom w:val="0"/>
      <w:divBdr>
        <w:top w:val="none" w:sz="0" w:space="0" w:color="auto"/>
        <w:left w:val="none" w:sz="0" w:space="0" w:color="auto"/>
        <w:bottom w:val="none" w:sz="0" w:space="0" w:color="auto"/>
        <w:right w:val="none" w:sz="0" w:space="0" w:color="auto"/>
      </w:divBdr>
    </w:div>
    <w:div w:id="729768418">
      <w:bodyDiv w:val="1"/>
      <w:marLeft w:val="0"/>
      <w:marRight w:val="0"/>
      <w:marTop w:val="0"/>
      <w:marBottom w:val="0"/>
      <w:divBdr>
        <w:top w:val="none" w:sz="0" w:space="0" w:color="auto"/>
        <w:left w:val="none" w:sz="0" w:space="0" w:color="auto"/>
        <w:bottom w:val="none" w:sz="0" w:space="0" w:color="auto"/>
        <w:right w:val="none" w:sz="0" w:space="0" w:color="auto"/>
      </w:divBdr>
      <w:divsChild>
        <w:div w:id="150289988">
          <w:marLeft w:val="547"/>
          <w:marRight w:val="0"/>
          <w:marTop w:val="0"/>
          <w:marBottom w:val="0"/>
          <w:divBdr>
            <w:top w:val="none" w:sz="0" w:space="0" w:color="auto"/>
            <w:left w:val="none" w:sz="0" w:space="0" w:color="auto"/>
            <w:bottom w:val="none" w:sz="0" w:space="0" w:color="auto"/>
            <w:right w:val="none" w:sz="0" w:space="0" w:color="auto"/>
          </w:divBdr>
        </w:div>
        <w:div w:id="1316446678">
          <w:marLeft w:val="547"/>
          <w:marRight w:val="0"/>
          <w:marTop w:val="0"/>
          <w:marBottom w:val="0"/>
          <w:divBdr>
            <w:top w:val="none" w:sz="0" w:space="0" w:color="auto"/>
            <w:left w:val="none" w:sz="0" w:space="0" w:color="auto"/>
            <w:bottom w:val="none" w:sz="0" w:space="0" w:color="auto"/>
            <w:right w:val="none" w:sz="0" w:space="0" w:color="auto"/>
          </w:divBdr>
        </w:div>
        <w:div w:id="937061720">
          <w:marLeft w:val="547"/>
          <w:marRight w:val="0"/>
          <w:marTop w:val="0"/>
          <w:marBottom w:val="0"/>
          <w:divBdr>
            <w:top w:val="none" w:sz="0" w:space="0" w:color="auto"/>
            <w:left w:val="none" w:sz="0" w:space="0" w:color="auto"/>
            <w:bottom w:val="none" w:sz="0" w:space="0" w:color="auto"/>
            <w:right w:val="none" w:sz="0" w:space="0" w:color="auto"/>
          </w:divBdr>
        </w:div>
        <w:div w:id="107045239">
          <w:marLeft w:val="547"/>
          <w:marRight w:val="0"/>
          <w:marTop w:val="0"/>
          <w:marBottom w:val="0"/>
          <w:divBdr>
            <w:top w:val="none" w:sz="0" w:space="0" w:color="auto"/>
            <w:left w:val="none" w:sz="0" w:space="0" w:color="auto"/>
            <w:bottom w:val="none" w:sz="0" w:space="0" w:color="auto"/>
            <w:right w:val="none" w:sz="0" w:space="0" w:color="auto"/>
          </w:divBdr>
        </w:div>
      </w:divsChild>
    </w:div>
    <w:div w:id="747656164">
      <w:bodyDiv w:val="1"/>
      <w:marLeft w:val="0"/>
      <w:marRight w:val="0"/>
      <w:marTop w:val="0"/>
      <w:marBottom w:val="0"/>
      <w:divBdr>
        <w:top w:val="none" w:sz="0" w:space="0" w:color="auto"/>
        <w:left w:val="none" w:sz="0" w:space="0" w:color="auto"/>
        <w:bottom w:val="none" w:sz="0" w:space="0" w:color="auto"/>
        <w:right w:val="none" w:sz="0" w:space="0" w:color="auto"/>
      </w:divBdr>
      <w:divsChild>
        <w:div w:id="1120033717">
          <w:marLeft w:val="274"/>
          <w:marRight w:val="0"/>
          <w:marTop w:val="0"/>
          <w:marBottom w:val="0"/>
          <w:divBdr>
            <w:top w:val="none" w:sz="0" w:space="0" w:color="auto"/>
            <w:left w:val="none" w:sz="0" w:space="0" w:color="auto"/>
            <w:bottom w:val="none" w:sz="0" w:space="0" w:color="auto"/>
            <w:right w:val="none" w:sz="0" w:space="0" w:color="auto"/>
          </w:divBdr>
        </w:div>
        <w:div w:id="27724184">
          <w:marLeft w:val="274"/>
          <w:marRight w:val="0"/>
          <w:marTop w:val="0"/>
          <w:marBottom w:val="0"/>
          <w:divBdr>
            <w:top w:val="none" w:sz="0" w:space="0" w:color="auto"/>
            <w:left w:val="none" w:sz="0" w:space="0" w:color="auto"/>
            <w:bottom w:val="none" w:sz="0" w:space="0" w:color="auto"/>
            <w:right w:val="none" w:sz="0" w:space="0" w:color="auto"/>
          </w:divBdr>
        </w:div>
        <w:div w:id="41830568">
          <w:marLeft w:val="274"/>
          <w:marRight w:val="0"/>
          <w:marTop w:val="0"/>
          <w:marBottom w:val="0"/>
          <w:divBdr>
            <w:top w:val="none" w:sz="0" w:space="0" w:color="auto"/>
            <w:left w:val="none" w:sz="0" w:space="0" w:color="auto"/>
            <w:bottom w:val="none" w:sz="0" w:space="0" w:color="auto"/>
            <w:right w:val="none" w:sz="0" w:space="0" w:color="auto"/>
          </w:divBdr>
        </w:div>
        <w:div w:id="1492090520">
          <w:marLeft w:val="274"/>
          <w:marRight w:val="0"/>
          <w:marTop w:val="0"/>
          <w:marBottom w:val="0"/>
          <w:divBdr>
            <w:top w:val="none" w:sz="0" w:space="0" w:color="auto"/>
            <w:left w:val="none" w:sz="0" w:space="0" w:color="auto"/>
            <w:bottom w:val="none" w:sz="0" w:space="0" w:color="auto"/>
            <w:right w:val="none" w:sz="0" w:space="0" w:color="auto"/>
          </w:divBdr>
        </w:div>
        <w:div w:id="2130319751">
          <w:marLeft w:val="274"/>
          <w:marRight w:val="0"/>
          <w:marTop w:val="0"/>
          <w:marBottom w:val="0"/>
          <w:divBdr>
            <w:top w:val="none" w:sz="0" w:space="0" w:color="auto"/>
            <w:left w:val="none" w:sz="0" w:space="0" w:color="auto"/>
            <w:bottom w:val="none" w:sz="0" w:space="0" w:color="auto"/>
            <w:right w:val="none" w:sz="0" w:space="0" w:color="auto"/>
          </w:divBdr>
        </w:div>
        <w:div w:id="1246113803">
          <w:marLeft w:val="274"/>
          <w:marRight w:val="0"/>
          <w:marTop w:val="0"/>
          <w:marBottom w:val="0"/>
          <w:divBdr>
            <w:top w:val="none" w:sz="0" w:space="0" w:color="auto"/>
            <w:left w:val="none" w:sz="0" w:space="0" w:color="auto"/>
            <w:bottom w:val="none" w:sz="0" w:space="0" w:color="auto"/>
            <w:right w:val="none" w:sz="0" w:space="0" w:color="auto"/>
          </w:divBdr>
        </w:div>
        <w:div w:id="1891920324">
          <w:marLeft w:val="274"/>
          <w:marRight w:val="0"/>
          <w:marTop w:val="0"/>
          <w:marBottom w:val="0"/>
          <w:divBdr>
            <w:top w:val="none" w:sz="0" w:space="0" w:color="auto"/>
            <w:left w:val="none" w:sz="0" w:space="0" w:color="auto"/>
            <w:bottom w:val="none" w:sz="0" w:space="0" w:color="auto"/>
            <w:right w:val="none" w:sz="0" w:space="0" w:color="auto"/>
          </w:divBdr>
        </w:div>
      </w:divsChild>
    </w:div>
    <w:div w:id="973633796">
      <w:bodyDiv w:val="1"/>
      <w:marLeft w:val="0"/>
      <w:marRight w:val="0"/>
      <w:marTop w:val="0"/>
      <w:marBottom w:val="0"/>
      <w:divBdr>
        <w:top w:val="none" w:sz="0" w:space="0" w:color="auto"/>
        <w:left w:val="none" w:sz="0" w:space="0" w:color="auto"/>
        <w:bottom w:val="none" w:sz="0" w:space="0" w:color="auto"/>
        <w:right w:val="none" w:sz="0" w:space="0" w:color="auto"/>
      </w:divBdr>
    </w:div>
    <w:div w:id="1041782612">
      <w:bodyDiv w:val="1"/>
      <w:marLeft w:val="0"/>
      <w:marRight w:val="0"/>
      <w:marTop w:val="0"/>
      <w:marBottom w:val="0"/>
      <w:divBdr>
        <w:top w:val="none" w:sz="0" w:space="0" w:color="auto"/>
        <w:left w:val="none" w:sz="0" w:space="0" w:color="auto"/>
        <w:bottom w:val="none" w:sz="0" w:space="0" w:color="auto"/>
        <w:right w:val="none" w:sz="0" w:space="0" w:color="auto"/>
      </w:divBdr>
    </w:div>
    <w:div w:id="1043945511">
      <w:bodyDiv w:val="1"/>
      <w:marLeft w:val="0"/>
      <w:marRight w:val="0"/>
      <w:marTop w:val="0"/>
      <w:marBottom w:val="0"/>
      <w:divBdr>
        <w:top w:val="none" w:sz="0" w:space="0" w:color="auto"/>
        <w:left w:val="none" w:sz="0" w:space="0" w:color="auto"/>
        <w:bottom w:val="none" w:sz="0" w:space="0" w:color="auto"/>
        <w:right w:val="none" w:sz="0" w:space="0" w:color="auto"/>
      </w:divBdr>
      <w:divsChild>
        <w:div w:id="1987978034">
          <w:marLeft w:val="274"/>
          <w:marRight w:val="0"/>
          <w:marTop w:val="0"/>
          <w:marBottom w:val="0"/>
          <w:divBdr>
            <w:top w:val="none" w:sz="0" w:space="0" w:color="auto"/>
            <w:left w:val="none" w:sz="0" w:space="0" w:color="auto"/>
            <w:bottom w:val="none" w:sz="0" w:space="0" w:color="auto"/>
            <w:right w:val="none" w:sz="0" w:space="0" w:color="auto"/>
          </w:divBdr>
        </w:div>
      </w:divsChild>
    </w:div>
    <w:div w:id="1154684155">
      <w:bodyDiv w:val="1"/>
      <w:marLeft w:val="0"/>
      <w:marRight w:val="0"/>
      <w:marTop w:val="0"/>
      <w:marBottom w:val="0"/>
      <w:divBdr>
        <w:top w:val="none" w:sz="0" w:space="0" w:color="auto"/>
        <w:left w:val="none" w:sz="0" w:space="0" w:color="auto"/>
        <w:bottom w:val="none" w:sz="0" w:space="0" w:color="auto"/>
        <w:right w:val="none" w:sz="0" w:space="0" w:color="auto"/>
      </w:divBdr>
      <w:divsChild>
        <w:div w:id="1885170227">
          <w:marLeft w:val="446"/>
          <w:marRight w:val="0"/>
          <w:marTop w:val="0"/>
          <w:marBottom w:val="0"/>
          <w:divBdr>
            <w:top w:val="none" w:sz="0" w:space="0" w:color="auto"/>
            <w:left w:val="none" w:sz="0" w:space="0" w:color="auto"/>
            <w:bottom w:val="none" w:sz="0" w:space="0" w:color="auto"/>
            <w:right w:val="none" w:sz="0" w:space="0" w:color="auto"/>
          </w:divBdr>
        </w:div>
      </w:divsChild>
    </w:div>
    <w:div w:id="1168667857">
      <w:bodyDiv w:val="1"/>
      <w:marLeft w:val="0"/>
      <w:marRight w:val="0"/>
      <w:marTop w:val="0"/>
      <w:marBottom w:val="0"/>
      <w:divBdr>
        <w:top w:val="none" w:sz="0" w:space="0" w:color="auto"/>
        <w:left w:val="none" w:sz="0" w:space="0" w:color="auto"/>
        <w:bottom w:val="none" w:sz="0" w:space="0" w:color="auto"/>
        <w:right w:val="none" w:sz="0" w:space="0" w:color="auto"/>
      </w:divBdr>
      <w:divsChild>
        <w:div w:id="1611862563">
          <w:marLeft w:val="446"/>
          <w:marRight w:val="0"/>
          <w:marTop w:val="0"/>
          <w:marBottom w:val="0"/>
          <w:divBdr>
            <w:top w:val="none" w:sz="0" w:space="0" w:color="auto"/>
            <w:left w:val="none" w:sz="0" w:space="0" w:color="auto"/>
            <w:bottom w:val="none" w:sz="0" w:space="0" w:color="auto"/>
            <w:right w:val="none" w:sz="0" w:space="0" w:color="auto"/>
          </w:divBdr>
        </w:div>
      </w:divsChild>
    </w:div>
    <w:div w:id="1180966411">
      <w:bodyDiv w:val="1"/>
      <w:marLeft w:val="0"/>
      <w:marRight w:val="0"/>
      <w:marTop w:val="0"/>
      <w:marBottom w:val="0"/>
      <w:divBdr>
        <w:top w:val="none" w:sz="0" w:space="0" w:color="auto"/>
        <w:left w:val="none" w:sz="0" w:space="0" w:color="auto"/>
        <w:bottom w:val="none" w:sz="0" w:space="0" w:color="auto"/>
        <w:right w:val="none" w:sz="0" w:space="0" w:color="auto"/>
      </w:divBdr>
      <w:divsChild>
        <w:div w:id="199707772">
          <w:marLeft w:val="446"/>
          <w:marRight w:val="0"/>
          <w:marTop w:val="0"/>
          <w:marBottom w:val="0"/>
          <w:divBdr>
            <w:top w:val="none" w:sz="0" w:space="0" w:color="auto"/>
            <w:left w:val="none" w:sz="0" w:space="0" w:color="auto"/>
            <w:bottom w:val="none" w:sz="0" w:space="0" w:color="auto"/>
            <w:right w:val="none" w:sz="0" w:space="0" w:color="auto"/>
          </w:divBdr>
        </w:div>
        <w:div w:id="1090394662">
          <w:marLeft w:val="446"/>
          <w:marRight w:val="0"/>
          <w:marTop w:val="0"/>
          <w:marBottom w:val="0"/>
          <w:divBdr>
            <w:top w:val="none" w:sz="0" w:space="0" w:color="auto"/>
            <w:left w:val="none" w:sz="0" w:space="0" w:color="auto"/>
            <w:bottom w:val="none" w:sz="0" w:space="0" w:color="auto"/>
            <w:right w:val="none" w:sz="0" w:space="0" w:color="auto"/>
          </w:divBdr>
        </w:div>
      </w:divsChild>
    </w:div>
    <w:div w:id="1310750277">
      <w:bodyDiv w:val="1"/>
      <w:marLeft w:val="0"/>
      <w:marRight w:val="0"/>
      <w:marTop w:val="0"/>
      <w:marBottom w:val="0"/>
      <w:divBdr>
        <w:top w:val="none" w:sz="0" w:space="0" w:color="auto"/>
        <w:left w:val="none" w:sz="0" w:space="0" w:color="auto"/>
        <w:bottom w:val="none" w:sz="0" w:space="0" w:color="auto"/>
        <w:right w:val="none" w:sz="0" w:space="0" w:color="auto"/>
      </w:divBdr>
    </w:div>
    <w:div w:id="1395620727">
      <w:bodyDiv w:val="1"/>
      <w:marLeft w:val="0"/>
      <w:marRight w:val="0"/>
      <w:marTop w:val="0"/>
      <w:marBottom w:val="0"/>
      <w:divBdr>
        <w:top w:val="none" w:sz="0" w:space="0" w:color="auto"/>
        <w:left w:val="none" w:sz="0" w:space="0" w:color="auto"/>
        <w:bottom w:val="none" w:sz="0" w:space="0" w:color="auto"/>
        <w:right w:val="none" w:sz="0" w:space="0" w:color="auto"/>
      </w:divBdr>
      <w:divsChild>
        <w:div w:id="1841852820">
          <w:marLeft w:val="446"/>
          <w:marRight w:val="0"/>
          <w:marTop w:val="0"/>
          <w:marBottom w:val="0"/>
          <w:divBdr>
            <w:top w:val="none" w:sz="0" w:space="0" w:color="auto"/>
            <w:left w:val="none" w:sz="0" w:space="0" w:color="auto"/>
            <w:bottom w:val="none" w:sz="0" w:space="0" w:color="auto"/>
            <w:right w:val="none" w:sz="0" w:space="0" w:color="auto"/>
          </w:divBdr>
        </w:div>
      </w:divsChild>
    </w:div>
    <w:div w:id="1401903507">
      <w:bodyDiv w:val="1"/>
      <w:marLeft w:val="0"/>
      <w:marRight w:val="0"/>
      <w:marTop w:val="0"/>
      <w:marBottom w:val="0"/>
      <w:divBdr>
        <w:top w:val="none" w:sz="0" w:space="0" w:color="auto"/>
        <w:left w:val="none" w:sz="0" w:space="0" w:color="auto"/>
        <w:bottom w:val="none" w:sz="0" w:space="0" w:color="auto"/>
        <w:right w:val="none" w:sz="0" w:space="0" w:color="auto"/>
      </w:divBdr>
      <w:divsChild>
        <w:div w:id="407265259">
          <w:marLeft w:val="446"/>
          <w:marRight w:val="0"/>
          <w:marTop w:val="0"/>
          <w:marBottom w:val="0"/>
          <w:divBdr>
            <w:top w:val="none" w:sz="0" w:space="0" w:color="auto"/>
            <w:left w:val="none" w:sz="0" w:space="0" w:color="auto"/>
            <w:bottom w:val="none" w:sz="0" w:space="0" w:color="auto"/>
            <w:right w:val="none" w:sz="0" w:space="0" w:color="auto"/>
          </w:divBdr>
        </w:div>
        <w:div w:id="2056150011">
          <w:marLeft w:val="446"/>
          <w:marRight w:val="0"/>
          <w:marTop w:val="0"/>
          <w:marBottom w:val="0"/>
          <w:divBdr>
            <w:top w:val="none" w:sz="0" w:space="0" w:color="auto"/>
            <w:left w:val="none" w:sz="0" w:space="0" w:color="auto"/>
            <w:bottom w:val="none" w:sz="0" w:space="0" w:color="auto"/>
            <w:right w:val="none" w:sz="0" w:space="0" w:color="auto"/>
          </w:divBdr>
        </w:div>
      </w:divsChild>
    </w:div>
    <w:div w:id="1445661025">
      <w:bodyDiv w:val="1"/>
      <w:marLeft w:val="0"/>
      <w:marRight w:val="0"/>
      <w:marTop w:val="0"/>
      <w:marBottom w:val="0"/>
      <w:divBdr>
        <w:top w:val="none" w:sz="0" w:space="0" w:color="auto"/>
        <w:left w:val="none" w:sz="0" w:space="0" w:color="auto"/>
        <w:bottom w:val="none" w:sz="0" w:space="0" w:color="auto"/>
        <w:right w:val="none" w:sz="0" w:space="0" w:color="auto"/>
      </w:divBdr>
    </w:div>
    <w:div w:id="1450662379">
      <w:bodyDiv w:val="1"/>
      <w:marLeft w:val="0"/>
      <w:marRight w:val="0"/>
      <w:marTop w:val="0"/>
      <w:marBottom w:val="0"/>
      <w:divBdr>
        <w:top w:val="none" w:sz="0" w:space="0" w:color="auto"/>
        <w:left w:val="none" w:sz="0" w:space="0" w:color="auto"/>
        <w:bottom w:val="none" w:sz="0" w:space="0" w:color="auto"/>
        <w:right w:val="none" w:sz="0" w:space="0" w:color="auto"/>
      </w:divBdr>
    </w:div>
    <w:div w:id="1626739868">
      <w:bodyDiv w:val="1"/>
      <w:marLeft w:val="0"/>
      <w:marRight w:val="0"/>
      <w:marTop w:val="0"/>
      <w:marBottom w:val="0"/>
      <w:divBdr>
        <w:top w:val="none" w:sz="0" w:space="0" w:color="auto"/>
        <w:left w:val="none" w:sz="0" w:space="0" w:color="auto"/>
        <w:bottom w:val="none" w:sz="0" w:space="0" w:color="auto"/>
        <w:right w:val="none" w:sz="0" w:space="0" w:color="auto"/>
      </w:divBdr>
    </w:div>
    <w:div w:id="1653100822">
      <w:bodyDiv w:val="1"/>
      <w:marLeft w:val="0"/>
      <w:marRight w:val="0"/>
      <w:marTop w:val="0"/>
      <w:marBottom w:val="0"/>
      <w:divBdr>
        <w:top w:val="none" w:sz="0" w:space="0" w:color="auto"/>
        <w:left w:val="none" w:sz="0" w:space="0" w:color="auto"/>
        <w:bottom w:val="none" w:sz="0" w:space="0" w:color="auto"/>
        <w:right w:val="none" w:sz="0" w:space="0" w:color="auto"/>
      </w:divBdr>
    </w:div>
    <w:div w:id="1671521316">
      <w:bodyDiv w:val="1"/>
      <w:marLeft w:val="0"/>
      <w:marRight w:val="0"/>
      <w:marTop w:val="0"/>
      <w:marBottom w:val="0"/>
      <w:divBdr>
        <w:top w:val="none" w:sz="0" w:space="0" w:color="auto"/>
        <w:left w:val="none" w:sz="0" w:space="0" w:color="auto"/>
        <w:bottom w:val="none" w:sz="0" w:space="0" w:color="auto"/>
        <w:right w:val="none" w:sz="0" w:space="0" w:color="auto"/>
      </w:divBdr>
      <w:divsChild>
        <w:div w:id="479660015">
          <w:marLeft w:val="446"/>
          <w:marRight w:val="0"/>
          <w:marTop w:val="0"/>
          <w:marBottom w:val="0"/>
          <w:divBdr>
            <w:top w:val="none" w:sz="0" w:space="0" w:color="auto"/>
            <w:left w:val="none" w:sz="0" w:space="0" w:color="auto"/>
            <w:bottom w:val="none" w:sz="0" w:space="0" w:color="auto"/>
            <w:right w:val="none" w:sz="0" w:space="0" w:color="auto"/>
          </w:divBdr>
        </w:div>
      </w:divsChild>
    </w:div>
    <w:div w:id="1742412156">
      <w:bodyDiv w:val="1"/>
      <w:marLeft w:val="0"/>
      <w:marRight w:val="0"/>
      <w:marTop w:val="0"/>
      <w:marBottom w:val="0"/>
      <w:divBdr>
        <w:top w:val="none" w:sz="0" w:space="0" w:color="auto"/>
        <w:left w:val="none" w:sz="0" w:space="0" w:color="auto"/>
        <w:bottom w:val="none" w:sz="0" w:space="0" w:color="auto"/>
        <w:right w:val="none" w:sz="0" w:space="0" w:color="auto"/>
      </w:divBdr>
    </w:div>
    <w:div w:id="1764910760">
      <w:bodyDiv w:val="1"/>
      <w:marLeft w:val="0"/>
      <w:marRight w:val="0"/>
      <w:marTop w:val="0"/>
      <w:marBottom w:val="0"/>
      <w:divBdr>
        <w:top w:val="none" w:sz="0" w:space="0" w:color="auto"/>
        <w:left w:val="none" w:sz="0" w:space="0" w:color="auto"/>
        <w:bottom w:val="none" w:sz="0" w:space="0" w:color="auto"/>
        <w:right w:val="none" w:sz="0" w:space="0" w:color="auto"/>
      </w:divBdr>
    </w:div>
    <w:div w:id="1782408726">
      <w:bodyDiv w:val="1"/>
      <w:marLeft w:val="0"/>
      <w:marRight w:val="0"/>
      <w:marTop w:val="0"/>
      <w:marBottom w:val="0"/>
      <w:divBdr>
        <w:top w:val="none" w:sz="0" w:space="0" w:color="auto"/>
        <w:left w:val="none" w:sz="0" w:space="0" w:color="auto"/>
        <w:bottom w:val="none" w:sz="0" w:space="0" w:color="auto"/>
        <w:right w:val="none" w:sz="0" w:space="0" w:color="auto"/>
      </w:divBdr>
    </w:div>
    <w:div w:id="1859805330">
      <w:bodyDiv w:val="1"/>
      <w:marLeft w:val="0"/>
      <w:marRight w:val="0"/>
      <w:marTop w:val="0"/>
      <w:marBottom w:val="0"/>
      <w:divBdr>
        <w:top w:val="none" w:sz="0" w:space="0" w:color="auto"/>
        <w:left w:val="none" w:sz="0" w:space="0" w:color="auto"/>
        <w:bottom w:val="none" w:sz="0" w:space="0" w:color="auto"/>
        <w:right w:val="none" w:sz="0" w:space="0" w:color="auto"/>
      </w:divBdr>
    </w:div>
    <w:div w:id="1871406611">
      <w:bodyDiv w:val="1"/>
      <w:marLeft w:val="0"/>
      <w:marRight w:val="0"/>
      <w:marTop w:val="0"/>
      <w:marBottom w:val="0"/>
      <w:divBdr>
        <w:top w:val="none" w:sz="0" w:space="0" w:color="auto"/>
        <w:left w:val="none" w:sz="0" w:space="0" w:color="auto"/>
        <w:bottom w:val="none" w:sz="0" w:space="0" w:color="auto"/>
        <w:right w:val="none" w:sz="0" w:space="0" w:color="auto"/>
      </w:divBdr>
    </w:div>
    <w:div w:id="1953977093">
      <w:bodyDiv w:val="1"/>
      <w:marLeft w:val="0"/>
      <w:marRight w:val="0"/>
      <w:marTop w:val="0"/>
      <w:marBottom w:val="0"/>
      <w:divBdr>
        <w:top w:val="none" w:sz="0" w:space="0" w:color="auto"/>
        <w:left w:val="none" w:sz="0" w:space="0" w:color="auto"/>
        <w:bottom w:val="none" w:sz="0" w:space="0" w:color="auto"/>
        <w:right w:val="none" w:sz="0" w:space="0" w:color="auto"/>
      </w:divBdr>
      <w:divsChild>
        <w:div w:id="1557862696">
          <w:marLeft w:val="446"/>
          <w:marRight w:val="0"/>
          <w:marTop w:val="0"/>
          <w:marBottom w:val="0"/>
          <w:divBdr>
            <w:top w:val="none" w:sz="0" w:space="0" w:color="auto"/>
            <w:left w:val="none" w:sz="0" w:space="0" w:color="auto"/>
            <w:bottom w:val="none" w:sz="0" w:space="0" w:color="auto"/>
            <w:right w:val="none" w:sz="0" w:space="0" w:color="auto"/>
          </w:divBdr>
        </w:div>
        <w:div w:id="684286443">
          <w:marLeft w:val="446"/>
          <w:marRight w:val="0"/>
          <w:marTop w:val="0"/>
          <w:marBottom w:val="0"/>
          <w:divBdr>
            <w:top w:val="none" w:sz="0" w:space="0" w:color="auto"/>
            <w:left w:val="none" w:sz="0" w:space="0" w:color="auto"/>
            <w:bottom w:val="none" w:sz="0" w:space="0" w:color="auto"/>
            <w:right w:val="none" w:sz="0" w:space="0" w:color="auto"/>
          </w:divBdr>
        </w:div>
        <w:div w:id="1854104175">
          <w:marLeft w:val="446"/>
          <w:marRight w:val="0"/>
          <w:marTop w:val="0"/>
          <w:marBottom w:val="0"/>
          <w:divBdr>
            <w:top w:val="none" w:sz="0" w:space="0" w:color="auto"/>
            <w:left w:val="none" w:sz="0" w:space="0" w:color="auto"/>
            <w:bottom w:val="none" w:sz="0" w:space="0" w:color="auto"/>
            <w:right w:val="none" w:sz="0" w:space="0" w:color="auto"/>
          </w:divBdr>
        </w:div>
        <w:div w:id="2000377995">
          <w:marLeft w:val="446"/>
          <w:marRight w:val="0"/>
          <w:marTop w:val="0"/>
          <w:marBottom w:val="0"/>
          <w:divBdr>
            <w:top w:val="none" w:sz="0" w:space="0" w:color="auto"/>
            <w:left w:val="none" w:sz="0" w:space="0" w:color="auto"/>
            <w:bottom w:val="none" w:sz="0" w:space="0" w:color="auto"/>
            <w:right w:val="none" w:sz="0" w:space="0" w:color="auto"/>
          </w:divBdr>
        </w:div>
      </w:divsChild>
    </w:div>
    <w:div w:id="2029138926">
      <w:bodyDiv w:val="1"/>
      <w:marLeft w:val="0"/>
      <w:marRight w:val="0"/>
      <w:marTop w:val="0"/>
      <w:marBottom w:val="0"/>
      <w:divBdr>
        <w:top w:val="none" w:sz="0" w:space="0" w:color="auto"/>
        <w:left w:val="none" w:sz="0" w:space="0" w:color="auto"/>
        <w:bottom w:val="none" w:sz="0" w:space="0" w:color="auto"/>
        <w:right w:val="none" w:sz="0" w:space="0" w:color="auto"/>
      </w:divBdr>
    </w:div>
    <w:div w:id="2098941596">
      <w:bodyDiv w:val="1"/>
      <w:marLeft w:val="0"/>
      <w:marRight w:val="0"/>
      <w:marTop w:val="0"/>
      <w:marBottom w:val="0"/>
      <w:divBdr>
        <w:top w:val="none" w:sz="0" w:space="0" w:color="auto"/>
        <w:left w:val="none" w:sz="0" w:space="0" w:color="auto"/>
        <w:bottom w:val="none" w:sz="0" w:space="0" w:color="auto"/>
        <w:right w:val="none" w:sz="0" w:space="0" w:color="auto"/>
      </w:divBdr>
    </w:div>
    <w:div w:id="2107921418">
      <w:bodyDiv w:val="1"/>
      <w:marLeft w:val="0"/>
      <w:marRight w:val="0"/>
      <w:marTop w:val="0"/>
      <w:marBottom w:val="0"/>
      <w:divBdr>
        <w:top w:val="none" w:sz="0" w:space="0" w:color="auto"/>
        <w:left w:val="none" w:sz="0" w:space="0" w:color="auto"/>
        <w:bottom w:val="none" w:sz="0" w:space="0" w:color="auto"/>
        <w:right w:val="none" w:sz="0" w:space="0" w:color="auto"/>
      </w:divBdr>
      <w:divsChild>
        <w:div w:id="1016076800">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fe-electricite.fr/IMG/pdf/note_flexibilites_et_s3renr_4_novembre_2019_vf.pdf" TargetMode="External"/><Relationship Id="rId4" Type="http://schemas.openxmlformats.org/officeDocument/2006/relationships/settings" Target="settings.xml"/><Relationship Id="rId9" Type="http://schemas.openxmlformats.org/officeDocument/2006/relationships/hyperlink" Target="https://www.cre.fr/Documents/Consultations-publiques/schema-decennal-de-developpement-du-reseau-de-transport-de-rte-elabore-en-2019"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C9505-0E73-474F-89C9-FA21B24F7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6828</Words>
  <Characters>37560</Characters>
  <Application>Microsoft Office Word</Application>
  <DocSecurity>0</DocSecurity>
  <Lines>313</Lines>
  <Paragraphs>88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Francis Elisha</dc:creator>
  <cp:lastModifiedBy>Theo Andre</cp:lastModifiedBy>
  <cp:revision>9</cp:revision>
  <cp:lastPrinted>2020-06-04T14:28:00Z</cp:lastPrinted>
  <dcterms:created xsi:type="dcterms:W3CDTF">2020-05-26T06:07:00Z</dcterms:created>
  <dcterms:modified xsi:type="dcterms:W3CDTF">2020-06-04T14:50:00Z</dcterms:modified>
</cp:coreProperties>
</file>